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EDAC3A" w14:textId="42D7BB61" w:rsidR="00F9352F" w:rsidRPr="00145DC1" w:rsidRDefault="00F9352F" w:rsidP="00F9352F">
      <w:pPr>
        <w:tabs>
          <w:tab w:val="center" w:pos="4536"/>
          <w:tab w:val="right" w:pos="9639"/>
        </w:tabs>
        <w:spacing w:after="0"/>
        <w:ind w:right="2"/>
        <w:rPr>
          <w:rFonts w:ascii="Arial" w:eastAsia="Batang" w:hAnsi="Arial" w:cs="Arial"/>
          <w:b/>
          <w:bCs/>
          <w:sz w:val="28"/>
          <w:lang w:eastAsia="en-US"/>
        </w:rPr>
      </w:pPr>
      <w:bookmarkStart w:id="0" w:name="_Hlk145670493"/>
      <w:r w:rsidRPr="00145DC1">
        <w:rPr>
          <w:rFonts w:ascii="Arial" w:eastAsia="Batang" w:hAnsi="Arial" w:cs="Arial"/>
          <w:b/>
          <w:bCs/>
          <w:sz w:val="28"/>
          <w:lang w:eastAsia="en-US"/>
        </w:rPr>
        <w:t>3GPP TSG RAN WG</w:t>
      </w:r>
      <w:r w:rsidR="0036246B">
        <w:rPr>
          <w:rFonts w:ascii="Arial" w:eastAsia="Batang" w:hAnsi="Arial" w:cs="Arial"/>
          <w:b/>
          <w:bCs/>
          <w:sz w:val="28"/>
          <w:lang w:eastAsia="en-US"/>
        </w:rPr>
        <w:t>2</w:t>
      </w:r>
      <w:r w:rsidRPr="00145DC1">
        <w:rPr>
          <w:rFonts w:ascii="Arial" w:eastAsia="Batang" w:hAnsi="Arial" w:cs="Arial"/>
          <w:b/>
          <w:bCs/>
          <w:sz w:val="28"/>
          <w:lang w:eastAsia="en-US"/>
        </w:rPr>
        <w:t xml:space="preserve"> #1</w:t>
      </w:r>
      <w:r w:rsidR="00E80D70">
        <w:rPr>
          <w:rFonts w:ascii="Arial" w:eastAsia="Batang" w:hAnsi="Arial" w:cs="Arial"/>
          <w:b/>
          <w:bCs/>
          <w:sz w:val="28"/>
          <w:lang w:eastAsia="en-US"/>
        </w:rPr>
        <w:t>29bis</w:t>
      </w:r>
      <w:r w:rsidRPr="00145DC1">
        <w:rPr>
          <w:rFonts w:ascii="Arial" w:eastAsia="Batang" w:hAnsi="Arial" w:cs="Arial"/>
          <w:b/>
          <w:bCs/>
          <w:sz w:val="28"/>
          <w:lang w:eastAsia="en-US"/>
        </w:rPr>
        <w:tab/>
      </w:r>
      <w:r w:rsidRPr="00145DC1">
        <w:rPr>
          <w:rFonts w:ascii="Arial" w:eastAsia="Batang" w:hAnsi="Arial" w:cs="Arial"/>
          <w:b/>
          <w:bCs/>
          <w:sz w:val="28"/>
          <w:lang w:eastAsia="en-US"/>
        </w:rPr>
        <w:tab/>
      </w:r>
      <w:r w:rsidR="00C773DA">
        <w:rPr>
          <w:rFonts w:ascii="Arial" w:eastAsia="Batang" w:hAnsi="Arial" w:cs="Arial"/>
          <w:b/>
          <w:bCs/>
          <w:sz w:val="28"/>
          <w:lang w:eastAsia="en-US"/>
        </w:rPr>
        <w:t xml:space="preserve">  </w:t>
      </w:r>
      <w:r w:rsidRPr="00E661A0">
        <w:rPr>
          <w:rFonts w:ascii="Arial" w:eastAsia="Batang" w:hAnsi="Arial" w:cs="Arial"/>
          <w:b/>
          <w:bCs/>
          <w:sz w:val="28"/>
          <w:lang w:eastAsia="en-US"/>
        </w:rPr>
        <w:t>R</w:t>
      </w:r>
      <w:r w:rsidR="0036246B" w:rsidRPr="00E661A0">
        <w:rPr>
          <w:rFonts w:ascii="Arial" w:eastAsia="Batang" w:hAnsi="Arial" w:cs="Arial"/>
          <w:b/>
          <w:bCs/>
          <w:sz w:val="28"/>
          <w:lang w:eastAsia="en-US"/>
        </w:rPr>
        <w:t>2</w:t>
      </w:r>
      <w:r w:rsidRPr="00E661A0">
        <w:rPr>
          <w:rFonts w:ascii="Arial" w:eastAsia="Batang" w:hAnsi="Arial" w:cs="Arial"/>
          <w:b/>
          <w:bCs/>
          <w:sz w:val="28"/>
          <w:lang w:eastAsia="en-US"/>
        </w:rPr>
        <w:t>-2</w:t>
      </w:r>
      <w:r w:rsidR="00512D32" w:rsidRPr="00E661A0">
        <w:rPr>
          <w:rFonts w:ascii="Arial" w:eastAsia="Batang" w:hAnsi="Arial" w:cs="Arial"/>
          <w:b/>
          <w:bCs/>
          <w:sz w:val="28"/>
          <w:lang w:eastAsia="en-US"/>
        </w:rPr>
        <w:t>50</w:t>
      </w:r>
      <w:r w:rsidR="00E661A0" w:rsidRPr="00E661A0">
        <w:rPr>
          <w:rFonts w:ascii="Arial" w:eastAsia="Batang" w:hAnsi="Arial" w:cs="Arial"/>
          <w:b/>
          <w:bCs/>
          <w:sz w:val="28"/>
          <w:lang w:eastAsia="en-US"/>
        </w:rPr>
        <w:t>2264</w:t>
      </w:r>
    </w:p>
    <w:p w14:paraId="5AF4F467" w14:textId="53823667" w:rsidR="00F9352F" w:rsidRPr="00145DC1" w:rsidRDefault="00534908" w:rsidP="00F9352F">
      <w:pPr>
        <w:tabs>
          <w:tab w:val="center" w:pos="4536"/>
          <w:tab w:val="right" w:pos="9072"/>
        </w:tabs>
        <w:spacing w:after="0"/>
        <w:rPr>
          <w:rFonts w:ascii="Arial" w:eastAsia="MS Mincho" w:hAnsi="Arial" w:cs="Arial"/>
          <w:b/>
          <w:bCs/>
          <w:sz w:val="28"/>
          <w:lang w:eastAsia="ja-JP"/>
        </w:rPr>
      </w:pPr>
      <w:r>
        <w:rPr>
          <w:rFonts w:ascii="Arial" w:eastAsia="Batang" w:hAnsi="Arial" w:cs="Arial"/>
          <w:b/>
          <w:bCs/>
          <w:sz w:val="28"/>
          <w:lang w:eastAsia="en-US"/>
        </w:rPr>
        <w:t>Wuhan</w:t>
      </w:r>
      <w:r w:rsidR="00E90206">
        <w:rPr>
          <w:rFonts w:ascii="Arial" w:eastAsia="Batang" w:hAnsi="Arial" w:cs="Arial"/>
          <w:b/>
          <w:bCs/>
          <w:sz w:val="28"/>
          <w:lang w:eastAsia="en-US"/>
        </w:rPr>
        <w:t xml:space="preserve">, </w:t>
      </w:r>
      <w:r>
        <w:rPr>
          <w:rFonts w:ascii="Arial" w:eastAsia="Batang" w:hAnsi="Arial" w:cs="Arial"/>
          <w:b/>
          <w:bCs/>
          <w:sz w:val="28"/>
          <w:lang w:eastAsia="en-US"/>
        </w:rPr>
        <w:t>CN</w:t>
      </w:r>
      <w:r w:rsidR="00F9352F" w:rsidRPr="00781F85">
        <w:rPr>
          <w:rFonts w:ascii="Arial" w:eastAsia="Batang" w:hAnsi="Arial" w:cs="Arial"/>
          <w:b/>
          <w:bCs/>
          <w:sz w:val="28"/>
          <w:lang w:eastAsia="en-US"/>
        </w:rPr>
        <w:t xml:space="preserve">, </w:t>
      </w:r>
      <w:r>
        <w:rPr>
          <w:rFonts w:ascii="Arial" w:eastAsia="Batang" w:hAnsi="Arial" w:cs="Arial"/>
          <w:b/>
          <w:bCs/>
          <w:sz w:val="28"/>
          <w:lang w:eastAsia="en-US"/>
        </w:rPr>
        <w:t>Apr</w:t>
      </w:r>
      <w:r w:rsidR="00F9352F" w:rsidRPr="00145DC1">
        <w:rPr>
          <w:rFonts w:ascii="Arial" w:eastAsia="MS Mincho" w:hAnsi="Arial" w:cs="Arial"/>
          <w:b/>
          <w:bCs/>
          <w:sz w:val="28"/>
          <w:lang w:eastAsia="ja-JP"/>
        </w:rPr>
        <w:t xml:space="preserve"> </w:t>
      </w:r>
      <w:r w:rsidR="00E90206">
        <w:rPr>
          <w:rFonts w:ascii="Arial" w:eastAsia="MS Mincho" w:hAnsi="Arial" w:cs="Arial"/>
          <w:b/>
          <w:bCs/>
          <w:sz w:val="28"/>
          <w:lang w:eastAsia="ja-JP"/>
        </w:rPr>
        <w:t>7</w:t>
      </w:r>
      <w:r w:rsidR="00F9352F" w:rsidRPr="00145DC1">
        <w:rPr>
          <w:rFonts w:ascii="Arial" w:eastAsia="MS Mincho" w:hAnsi="Arial" w:cs="Arial"/>
          <w:b/>
          <w:bCs/>
          <w:sz w:val="28"/>
          <w:lang w:eastAsia="ja-JP"/>
        </w:rPr>
        <w:t xml:space="preserve"> </w:t>
      </w:r>
      <w:r w:rsidR="0020015C">
        <w:rPr>
          <w:rFonts w:ascii="Arial" w:eastAsia="Batang" w:hAnsi="Arial" w:cs="Arial"/>
          <w:b/>
          <w:bCs/>
          <w:sz w:val="28"/>
          <w:lang w:eastAsia="en-US"/>
        </w:rPr>
        <w:t xml:space="preserve">– </w:t>
      </w:r>
      <w:r>
        <w:rPr>
          <w:rFonts w:ascii="Arial" w:eastAsia="Batang" w:hAnsi="Arial" w:cs="Arial"/>
          <w:b/>
          <w:bCs/>
          <w:sz w:val="28"/>
          <w:lang w:eastAsia="en-US"/>
        </w:rPr>
        <w:t>11</w:t>
      </w:r>
      <w:r w:rsidR="00F9352F" w:rsidRPr="00145DC1">
        <w:rPr>
          <w:rFonts w:ascii="Arial" w:eastAsia="MS Mincho" w:hAnsi="Arial" w:cs="Arial"/>
          <w:b/>
          <w:bCs/>
          <w:sz w:val="28"/>
          <w:lang w:eastAsia="ja-JP"/>
        </w:rPr>
        <w:t>, 202</w:t>
      </w:r>
      <w:r w:rsidR="00E90206">
        <w:rPr>
          <w:rFonts w:ascii="Arial" w:eastAsia="MS Mincho" w:hAnsi="Arial" w:cs="Arial"/>
          <w:b/>
          <w:bCs/>
          <w:sz w:val="28"/>
          <w:lang w:eastAsia="ja-JP"/>
        </w:rPr>
        <w:t>5</w:t>
      </w:r>
    </w:p>
    <w:bookmarkEnd w:id="0"/>
    <w:p w14:paraId="599F1D6A" w14:textId="77777777" w:rsidR="0036246B" w:rsidRPr="0036246B" w:rsidRDefault="0036246B" w:rsidP="00E90206">
      <w:pPr>
        <w:pStyle w:val="Doc-text2"/>
        <w:rPr>
          <w:lang w:eastAsia="en-US"/>
        </w:rPr>
      </w:pPr>
    </w:p>
    <w:p w14:paraId="377862AB" w14:textId="5245DEB7" w:rsidR="00BE798B" w:rsidRPr="0036246B" w:rsidRDefault="00BE798B" w:rsidP="00BE798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Title:</w:t>
      </w:r>
      <w:r w:rsidRPr="0036246B">
        <w:rPr>
          <w:rFonts w:ascii="Arial" w:eastAsia="MS Mincho" w:hAnsi="Arial" w:cs="Arial"/>
          <w:b/>
          <w:bCs/>
          <w:sz w:val="28"/>
          <w:lang w:eastAsia="ja-JP"/>
        </w:rPr>
        <w:tab/>
      </w:r>
      <w:r w:rsidR="00FE08F0" w:rsidRPr="00FE08F0">
        <w:rPr>
          <w:rFonts w:ascii="Arial" w:eastAsia="MS Mincho" w:hAnsi="Arial" w:cs="Arial"/>
          <w:bCs/>
          <w:sz w:val="28"/>
          <w:lang w:eastAsia="ja-JP"/>
        </w:rPr>
        <w:t>Data Collection for N</w:t>
      </w:r>
      <w:r w:rsidR="009458BB">
        <w:rPr>
          <w:rFonts w:ascii="Arial" w:eastAsia="MS Mincho" w:hAnsi="Arial" w:cs="Arial"/>
          <w:bCs/>
          <w:sz w:val="28"/>
          <w:lang w:eastAsia="ja-JP"/>
        </w:rPr>
        <w:t>W</w:t>
      </w:r>
      <w:r w:rsidR="00FE08F0" w:rsidRPr="00FE08F0">
        <w:rPr>
          <w:rFonts w:ascii="Arial" w:eastAsia="MS Mincho" w:hAnsi="Arial" w:cs="Arial"/>
          <w:bCs/>
          <w:sz w:val="28"/>
          <w:lang w:eastAsia="ja-JP"/>
        </w:rPr>
        <w:t xml:space="preserve">-Sided Model Training for </w:t>
      </w:r>
      <w:r w:rsidR="009458BB">
        <w:rPr>
          <w:rFonts w:ascii="Arial" w:eastAsia="MS Mincho" w:hAnsi="Arial" w:cs="Arial"/>
          <w:bCs/>
          <w:sz w:val="28"/>
          <w:lang w:eastAsia="ja-JP"/>
        </w:rPr>
        <w:t>BM</w:t>
      </w:r>
    </w:p>
    <w:p w14:paraId="48383E87" w14:textId="4D157AD1" w:rsidR="0036246B" w:rsidRPr="0036246B" w:rsidRDefault="0036246B" w:rsidP="0036246B">
      <w:pPr>
        <w:tabs>
          <w:tab w:val="left" w:pos="1985"/>
        </w:tabs>
        <w:overflowPunct/>
        <w:autoSpaceDE/>
        <w:autoSpaceDN/>
        <w:adjustRightInd/>
        <w:spacing w:after="120"/>
        <w:textAlignment w:val="auto"/>
        <w:rPr>
          <w:rFonts w:ascii="Arial" w:eastAsia="MS Mincho" w:hAnsi="Arial" w:cs="Arial"/>
          <w:b/>
          <w:bCs/>
          <w:sz w:val="28"/>
          <w:lang w:eastAsia="ja-JP"/>
        </w:rPr>
      </w:pPr>
      <w:r w:rsidRPr="0036246B">
        <w:rPr>
          <w:rFonts w:ascii="Arial" w:eastAsia="MS Mincho" w:hAnsi="Arial" w:cs="Arial"/>
          <w:b/>
          <w:bCs/>
          <w:sz w:val="28"/>
          <w:lang w:eastAsia="ja-JP"/>
        </w:rPr>
        <w:t>Agenda item:</w:t>
      </w:r>
      <w:r w:rsidRPr="0036246B">
        <w:rPr>
          <w:rFonts w:ascii="Arial" w:eastAsia="MS Mincho" w:hAnsi="Arial" w:cs="Arial"/>
          <w:b/>
          <w:bCs/>
          <w:sz w:val="28"/>
          <w:lang w:eastAsia="ja-JP"/>
        </w:rPr>
        <w:tab/>
      </w:r>
      <w:r w:rsidRPr="0036246B">
        <w:rPr>
          <w:rFonts w:ascii="Arial" w:eastAsia="MS Mincho" w:hAnsi="Arial" w:cs="Arial"/>
          <w:bCs/>
          <w:sz w:val="28"/>
          <w:lang w:eastAsia="ja-JP"/>
        </w:rPr>
        <w:t>8.1.</w:t>
      </w:r>
      <w:r w:rsidR="00FE08F0">
        <w:rPr>
          <w:rFonts w:ascii="Arial" w:eastAsia="MS Mincho" w:hAnsi="Arial" w:cs="Arial"/>
          <w:bCs/>
          <w:sz w:val="28"/>
          <w:lang w:eastAsia="ja-JP"/>
        </w:rPr>
        <w:t>3</w:t>
      </w:r>
    </w:p>
    <w:p w14:paraId="30C3A4C6" w14:textId="27373CE6" w:rsidR="0036246B" w:rsidRPr="0036246B" w:rsidRDefault="0036246B" w:rsidP="0036246B">
      <w:pPr>
        <w:tabs>
          <w:tab w:val="left" w:pos="1985"/>
        </w:tabs>
        <w:overflowPunct/>
        <w:autoSpaceDE/>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Source:</w:t>
      </w:r>
      <w:r w:rsidRPr="0036246B">
        <w:rPr>
          <w:rFonts w:ascii="Arial" w:eastAsia="MS Mincho" w:hAnsi="Arial" w:cs="Arial"/>
          <w:b/>
          <w:bCs/>
          <w:sz w:val="28"/>
          <w:lang w:eastAsia="ja-JP"/>
        </w:rPr>
        <w:tab/>
      </w:r>
      <w:r w:rsidRPr="00BE798B">
        <w:rPr>
          <w:rFonts w:ascii="Arial" w:eastAsia="MS Mincho" w:hAnsi="Arial" w:cs="Arial"/>
          <w:bCs/>
          <w:sz w:val="28"/>
          <w:lang w:eastAsia="ja-JP"/>
        </w:rPr>
        <w:t>Google</w:t>
      </w:r>
    </w:p>
    <w:p w14:paraId="0E9F2CC8" w14:textId="77777777" w:rsidR="0036246B" w:rsidRPr="0036246B" w:rsidRDefault="0036246B" w:rsidP="0036246B">
      <w:pPr>
        <w:overflowPunct/>
        <w:autoSpaceDE/>
        <w:autoSpaceDN/>
        <w:adjustRightInd/>
        <w:ind w:left="1985" w:hanging="1985"/>
        <w:textAlignment w:val="auto"/>
        <w:rPr>
          <w:rFonts w:ascii="Arial" w:eastAsia="MS Mincho" w:hAnsi="Arial" w:cs="Arial"/>
          <w:b/>
          <w:bCs/>
          <w:sz w:val="28"/>
          <w:lang w:eastAsia="ja-JP"/>
        </w:rPr>
      </w:pPr>
      <w:r w:rsidRPr="0036246B">
        <w:rPr>
          <w:rFonts w:ascii="Arial" w:eastAsia="MS Mincho" w:hAnsi="Arial" w:cs="Arial"/>
          <w:b/>
          <w:bCs/>
          <w:sz w:val="28"/>
          <w:lang w:eastAsia="ja-JP"/>
        </w:rPr>
        <w:t>Document for:</w:t>
      </w:r>
      <w:r w:rsidRPr="0036246B">
        <w:rPr>
          <w:rFonts w:ascii="Arial" w:eastAsia="MS Mincho" w:hAnsi="Arial" w:cs="Arial"/>
          <w:b/>
          <w:bCs/>
          <w:sz w:val="28"/>
          <w:lang w:eastAsia="ja-JP"/>
        </w:rPr>
        <w:tab/>
      </w:r>
      <w:r w:rsidRPr="0036246B">
        <w:rPr>
          <w:rFonts w:ascii="Arial" w:eastAsia="MS Mincho" w:hAnsi="Arial" w:cs="Arial"/>
          <w:bCs/>
          <w:sz w:val="28"/>
          <w:lang w:eastAsia="ja-JP"/>
        </w:rPr>
        <w:t>Discussion and Decision</w:t>
      </w:r>
    </w:p>
    <w:p w14:paraId="72DEFBD9" w14:textId="7858E2B0" w:rsidR="00B97703" w:rsidRDefault="000F6242" w:rsidP="00B97703">
      <w:pPr>
        <w:pStyle w:val="Heading1"/>
      </w:pPr>
      <w:r>
        <w:t>1</w:t>
      </w:r>
      <w:r w:rsidR="0036246B">
        <w:t xml:space="preserve"> Introduction</w:t>
      </w:r>
    </w:p>
    <w:p w14:paraId="7BD03A60" w14:textId="7C0740FB" w:rsidR="00690270" w:rsidRDefault="00C66BAD" w:rsidP="00C66BAD">
      <w:pPr>
        <w:rPr>
          <w:lang w:eastAsia="zh-CN"/>
        </w:rPr>
      </w:pPr>
      <w:r>
        <w:rPr>
          <w:lang w:eastAsia="zh-CN"/>
        </w:rPr>
        <w:t>I</w:t>
      </w:r>
      <w:r w:rsidR="00690270">
        <w:rPr>
          <w:lang w:eastAsia="zh-CN"/>
        </w:rPr>
        <w:t xml:space="preserve">n RAN2#129 meeting, there were some agreements and FFSs for </w:t>
      </w:r>
      <w:r>
        <w:rPr>
          <w:lang w:eastAsia="zh-CN"/>
        </w:rPr>
        <w:t>nw</w:t>
      </w:r>
      <w:r w:rsidR="00690270" w:rsidRPr="0099667B">
        <w:rPr>
          <w:lang w:eastAsia="zh-CN"/>
        </w:rPr>
        <w:t>-side data collection</w:t>
      </w:r>
      <w:r w:rsidR="00690270">
        <w:rPr>
          <w:lang w:eastAsia="zh-CN"/>
        </w:rPr>
        <w:t xml:space="preserve">. </w:t>
      </w:r>
    </w:p>
    <w:p w14:paraId="0DD0B5F8" w14:textId="77777777" w:rsidR="00C8687A" w:rsidRPr="003C5225" w:rsidRDefault="00C8687A" w:rsidP="00C8687A">
      <w:pPr>
        <w:pStyle w:val="Doc-text2"/>
        <w:pBdr>
          <w:top w:val="single" w:sz="4" w:space="1" w:color="auto"/>
          <w:left w:val="single" w:sz="4" w:space="4" w:color="auto"/>
          <w:bottom w:val="single" w:sz="4" w:space="1" w:color="auto"/>
          <w:right w:val="single" w:sz="4" w:space="4" w:color="auto"/>
        </w:pBdr>
        <w:rPr>
          <w:rStyle w:val="ui-provider"/>
          <w:b/>
          <w:bCs/>
        </w:rPr>
      </w:pPr>
      <w:r w:rsidRPr="003C5225">
        <w:rPr>
          <w:rStyle w:val="ui-provider"/>
          <w:b/>
          <w:bCs/>
        </w:rPr>
        <w:t>All agreements for NW side data collection</w:t>
      </w:r>
    </w:p>
    <w:p w14:paraId="1AE1A2EB" w14:textId="77777777" w:rsidR="00C8687A" w:rsidRPr="003C522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3C5225">
        <w:rPr>
          <w:b w:val="0"/>
          <w:bCs/>
        </w:rPr>
        <w:t>Support the use of L3 measurement event triggered (i.e. L3 serving cell measurements becoming worse/better than a threshold for TTT) to determine whether the UE performs logging or not.  L1 measurement event triggered will not be supported.    FFS what to log</w:t>
      </w:r>
    </w:p>
    <w:p w14:paraId="5D33D135" w14:textId="77777777" w:rsidR="00C8687A" w:rsidRPr="003C522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3C5225">
        <w:rPr>
          <w:b w:val="0"/>
          <w:bCs/>
        </w:rPr>
        <w:t>Low power bit indication is supported</w:t>
      </w:r>
    </w:p>
    <w:p w14:paraId="27EDD52B" w14:textId="77777777" w:rsidR="00C8687A" w:rsidRPr="00C33D3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3C5225">
        <w:rPr>
          <w:b w:val="0"/>
          <w:bCs/>
        </w:rPr>
        <w:t>Data availability indication is supported</w:t>
      </w:r>
      <w:r w:rsidRPr="00C33D35">
        <w:rPr>
          <w:b w:val="0"/>
          <w:bCs/>
        </w:rPr>
        <w:t>.  FFS when this would be triggered</w:t>
      </w:r>
    </w:p>
    <w:p w14:paraId="6A179036" w14:textId="77777777" w:rsidR="00C8687A" w:rsidRPr="00C33D3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C33D35">
        <w:rPr>
          <w:b w:val="0"/>
          <w:bCs/>
        </w:rPr>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25044D4C" w14:textId="77777777" w:rsidR="00C8687A" w:rsidRPr="00C33D3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C33D35">
        <w:rPr>
          <w:b w:val="0"/>
          <w:bCs/>
        </w:rPr>
        <w:t>UE retains logged data during handover (HO).  FFS if there is scenarios where the UE needs to release the data and how does the UE know and if control from network is needed</w:t>
      </w:r>
    </w:p>
    <w:p w14:paraId="311622BE" w14:textId="77777777" w:rsidR="00C8687A" w:rsidRPr="00C33D3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rPr>
          <w:b w:val="0"/>
          <w:bCs/>
        </w:rPr>
      </w:pPr>
      <w:r w:rsidRPr="00C33D35">
        <w:rPr>
          <w:b w:val="0"/>
          <w:bCs/>
        </w:rPr>
        <w:t>UE indicates availability of logged data during handover (i.e., within the RRCReconfigurationComplete message) (if data is retained in the UE).</w:t>
      </w:r>
    </w:p>
    <w:p w14:paraId="393FAD76" w14:textId="77777777" w:rsidR="00C8687A" w:rsidRPr="00C33D35" w:rsidRDefault="00C8687A" w:rsidP="00707E81">
      <w:pPr>
        <w:pStyle w:val="Agreement"/>
        <w:numPr>
          <w:ilvl w:val="0"/>
          <w:numId w:val="11"/>
        </w:numPr>
        <w:pBdr>
          <w:top w:val="single" w:sz="4" w:space="1" w:color="auto"/>
          <w:left w:val="single" w:sz="4" w:space="4" w:color="auto"/>
          <w:bottom w:val="single" w:sz="4" w:space="1" w:color="auto"/>
          <w:right w:val="single" w:sz="4" w:space="4" w:color="auto"/>
        </w:pBdr>
      </w:pPr>
      <w:r w:rsidRPr="00C33D35">
        <w:rPr>
          <w:b w:val="0"/>
          <w:bCs/>
        </w:rPr>
        <w:t>FFS how to handle idle/inactive and RLF cases and whether we have a unified.</w:t>
      </w:r>
      <w:r w:rsidRPr="00C33D35">
        <w:t xml:space="preserve">   </w:t>
      </w:r>
    </w:p>
    <w:p w14:paraId="049C0C71" w14:textId="538C6F66" w:rsidR="00C66BAD" w:rsidRDefault="00D87A64" w:rsidP="00D87A64">
      <w:pPr>
        <w:pStyle w:val="Doc-text2"/>
        <w:spacing w:before="240" w:after="240"/>
        <w:ind w:left="1619" w:hanging="1619"/>
        <w:rPr>
          <w:rFonts w:ascii="Times New Roman" w:eastAsia="SimSun" w:hAnsi="Times New Roman"/>
          <w:bCs/>
          <w:szCs w:val="20"/>
        </w:rPr>
      </w:pPr>
      <w:r>
        <w:rPr>
          <w:rFonts w:ascii="Times New Roman" w:eastAsia="SimSun" w:hAnsi="Times New Roman"/>
          <w:bCs/>
          <w:szCs w:val="20"/>
        </w:rPr>
        <w:t>I</w:t>
      </w:r>
      <w:r w:rsidR="00C66BAD" w:rsidRPr="00C66BAD">
        <w:rPr>
          <w:rFonts w:ascii="Times New Roman" w:eastAsia="SimSun" w:hAnsi="Times New Roman"/>
          <w:bCs/>
          <w:szCs w:val="20"/>
        </w:rPr>
        <w:t>n RAN2#12</w:t>
      </w:r>
      <w:r w:rsidR="00C66BAD">
        <w:rPr>
          <w:rFonts w:ascii="Times New Roman" w:eastAsia="SimSun" w:hAnsi="Times New Roman"/>
          <w:bCs/>
          <w:szCs w:val="20"/>
        </w:rPr>
        <w:t>7bis</w:t>
      </w:r>
      <w:r w:rsidR="00C66BAD" w:rsidRPr="00C66BAD">
        <w:rPr>
          <w:rFonts w:ascii="Times New Roman" w:eastAsia="SimSun" w:hAnsi="Times New Roman"/>
          <w:bCs/>
          <w:szCs w:val="20"/>
        </w:rPr>
        <w:t xml:space="preserve"> meeting, </w:t>
      </w:r>
      <w:r w:rsidR="00C66BAD">
        <w:rPr>
          <w:rFonts w:ascii="Times New Roman" w:eastAsia="SimSun" w:hAnsi="Times New Roman"/>
          <w:bCs/>
          <w:szCs w:val="20"/>
        </w:rPr>
        <w:t>both periodic and event-triggered data logging are supported for NW side data collection.</w:t>
      </w:r>
    </w:p>
    <w:p w14:paraId="7630FBDD" w14:textId="77777777" w:rsidR="00BE015A" w:rsidRPr="00BE015A" w:rsidRDefault="00BE015A" w:rsidP="00BE015A">
      <w:pPr>
        <w:pStyle w:val="Doc-text2"/>
        <w:pBdr>
          <w:top w:val="single" w:sz="4" w:space="1" w:color="auto"/>
          <w:left w:val="single" w:sz="4" w:space="1" w:color="auto"/>
          <w:bottom w:val="single" w:sz="4" w:space="1" w:color="auto"/>
          <w:right w:val="single" w:sz="4" w:space="1" w:color="auto"/>
        </w:pBdr>
        <w:rPr>
          <w:b/>
          <w:bCs/>
        </w:rPr>
      </w:pPr>
      <w:r w:rsidRPr="007E25EA">
        <w:rPr>
          <w:b/>
          <w:bCs/>
        </w:rPr>
        <w:t>Agreements</w:t>
      </w:r>
      <w:r>
        <w:rPr>
          <w:b/>
          <w:bCs/>
        </w:rPr>
        <w:t xml:space="preserve"> on </w:t>
      </w:r>
      <w:r w:rsidRPr="00BE015A">
        <w:rPr>
          <w:b/>
          <w:bCs/>
        </w:rPr>
        <w:t>NW side data collection</w:t>
      </w:r>
    </w:p>
    <w:p w14:paraId="503B313D"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Periodic logging is supported for training data collection procedure in R19</w:t>
      </w:r>
    </w:p>
    <w:p w14:paraId="09DCD6FE"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 xml:space="preserve">Event-triggered data logging will be supported.  At least radio condition based event triggered logging will be supported.  FFS the details of radio condition based event.  FFS if other events are supported.   </w:t>
      </w:r>
    </w:p>
    <w:p w14:paraId="78307BFA"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 xml:space="preserve">Periodic reporting of logged data is not supported.   </w:t>
      </w:r>
    </w:p>
    <w:p w14:paraId="77111E60"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 xml:space="preserve">On-demand reporting of the logged measurements will be specified </w:t>
      </w:r>
    </w:p>
    <w:p w14:paraId="66C7531E"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UEInformationRequest</w:t>
      </w:r>
      <w:r w:rsidRPr="00BE015A">
        <w:rPr>
          <w:rFonts w:hint="eastAsia"/>
          <w:b w:val="0"/>
          <w:bCs/>
        </w:rPr>
        <w:t>/</w:t>
      </w:r>
      <w:r w:rsidRPr="00BE015A">
        <w:rPr>
          <w:b w:val="0"/>
          <w:bCs/>
        </w:rPr>
        <w:t>UEInformationResponse</w:t>
      </w:r>
      <w:r w:rsidRPr="00BE015A">
        <w:rPr>
          <w:rFonts w:hint="eastAsia"/>
          <w:b w:val="0"/>
          <w:bCs/>
        </w:rPr>
        <w:t xml:space="preserve"> </w:t>
      </w:r>
      <w:r w:rsidRPr="00BE015A">
        <w:rPr>
          <w:b w:val="0"/>
          <w:bCs/>
        </w:rPr>
        <w:t>is</w:t>
      </w:r>
      <w:r w:rsidRPr="00BE015A">
        <w:rPr>
          <w:rFonts w:hint="eastAsia"/>
          <w:b w:val="0"/>
          <w:bCs/>
        </w:rPr>
        <w:t xml:space="preserve"> used for on-demand reporting of </w:t>
      </w:r>
      <w:r w:rsidRPr="00BE015A">
        <w:rPr>
          <w:b w:val="0"/>
          <w:bCs/>
        </w:rPr>
        <w:t>AI/ML training data collection</w:t>
      </w:r>
      <w:r w:rsidRPr="00BE015A">
        <w:rPr>
          <w:rFonts w:hint="eastAsia"/>
          <w:b w:val="0"/>
          <w:bCs/>
        </w:rPr>
        <w:t>.</w:t>
      </w:r>
      <w:r w:rsidRPr="00BE015A">
        <w:rPr>
          <w:b w:val="0"/>
          <w:bCs/>
        </w:rPr>
        <w:t xml:space="preserve">   FFS of details of the message</w:t>
      </w:r>
    </w:p>
    <w:p w14:paraId="07CC84B0"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bCs/>
        </w:rPr>
      </w:pPr>
      <w:r w:rsidRPr="00BE015A">
        <w:rPr>
          <w:b w:val="0"/>
          <w:bCs/>
        </w:rPr>
        <w:t xml:space="preserve">The UE can indicates the availability of logged data to the network to assist network to trigger UEInformationRequest.  FFS trigger/definition of availability indication.   and FFS how data availability indication is sent to the network.  </w:t>
      </w:r>
    </w:p>
    <w:p w14:paraId="4C0AFECC"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rPr>
      </w:pPr>
      <w:r w:rsidRPr="00BE015A">
        <w:rPr>
          <w:b w:val="0"/>
        </w:rPr>
        <w:t>Low priority SRB will be used.    FFS new SRB or use of SRB4</w:t>
      </w:r>
    </w:p>
    <w:p w14:paraId="5CDDAE0D" w14:textId="77777777" w:rsidR="00BE015A" w:rsidRPr="00BE015A" w:rsidRDefault="00BE015A" w:rsidP="00707E81">
      <w:pPr>
        <w:pStyle w:val="Agreement"/>
        <w:numPr>
          <w:ilvl w:val="0"/>
          <w:numId w:val="12"/>
        </w:numPr>
        <w:pBdr>
          <w:top w:val="single" w:sz="4" w:space="1" w:color="auto"/>
          <w:left w:val="single" w:sz="4" w:space="1" w:color="auto"/>
          <w:bottom w:val="single" w:sz="4" w:space="1" w:color="auto"/>
          <w:right w:val="single" w:sz="4" w:space="1" w:color="auto"/>
        </w:pBdr>
        <w:rPr>
          <w:b w:val="0"/>
        </w:rPr>
      </w:pPr>
      <w:r w:rsidRPr="00BE015A">
        <w:rPr>
          <w:b w:val="0"/>
        </w:rPr>
        <w:t>For data collection for both NW-sided/UE sided BM model training, at least L1-RSRPs and/or beam-IDs needs to be collected by UE.  FFS if other data needs to be collected based on RAN1 progress.</w:t>
      </w:r>
    </w:p>
    <w:p w14:paraId="09BA2D06" w14:textId="428A0FA7" w:rsidR="00766089" w:rsidRPr="007D01F4" w:rsidRDefault="00C8687A" w:rsidP="007D01F4">
      <w:pPr>
        <w:pStyle w:val="Doc-text2"/>
        <w:spacing w:before="240"/>
        <w:ind w:left="1619" w:hanging="1619"/>
        <w:rPr>
          <w:rFonts w:ascii="Times New Roman" w:eastAsia="SimSun" w:hAnsi="Times New Roman"/>
          <w:bCs/>
          <w:szCs w:val="20"/>
        </w:rPr>
      </w:pPr>
      <w:r>
        <w:rPr>
          <w:rFonts w:ascii="Times New Roman" w:eastAsia="SimSun" w:hAnsi="Times New Roman"/>
          <w:bCs/>
          <w:szCs w:val="20"/>
        </w:rPr>
        <w:t>I</w:t>
      </w:r>
      <w:r w:rsidR="0031116F" w:rsidRPr="007D01F4">
        <w:rPr>
          <w:rFonts w:ascii="Times New Roman" w:eastAsia="SimSun" w:hAnsi="Times New Roman"/>
          <w:bCs/>
          <w:szCs w:val="20"/>
        </w:rPr>
        <w:t xml:space="preserve">n this paper, we </w:t>
      </w:r>
      <w:r w:rsidR="00A06AB0" w:rsidRPr="007D01F4">
        <w:rPr>
          <w:rFonts w:ascii="Times New Roman" w:eastAsia="SimSun" w:hAnsi="Times New Roman"/>
          <w:bCs/>
          <w:szCs w:val="20"/>
        </w:rPr>
        <w:t xml:space="preserve">further </w:t>
      </w:r>
      <w:r w:rsidR="0031116F" w:rsidRPr="007D01F4">
        <w:rPr>
          <w:rFonts w:ascii="Times New Roman" w:eastAsia="SimSun" w:hAnsi="Times New Roman"/>
          <w:bCs/>
          <w:szCs w:val="20"/>
        </w:rPr>
        <w:t xml:space="preserve">discuss the remaining FFSs </w:t>
      </w:r>
      <w:r w:rsidR="0046726B" w:rsidRPr="007D01F4">
        <w:rPr>
          <w:rFonts w:ascii="Times New Roman" w:eastAsia="SimSun" w:hAnsi="Times New Roman"/>
          <w:bCs/>
          <w:szCs w:val="20"/>
        </w:rPr>
        <w:t xml:space="preserve">and </w:t>
      </w:r>
      <w:r w:rsidR="0071585F" w:rsidRPr="007D01F4">
        <w:rPr>
          <w:rFonts w:ascii="Times New Roman" w:eastAsia="SimSun" w:hAnsi="Times New Roman"/>
          <w:bCs/>
          <w:szCs w:val="20"/>
        </w:rPr>
        <w:t>give</w:t>
      </w:r>
      <w:r w:rsidR="005F397F" w:rsidRPr="007D01F4">
        <w:rPr>
          <w:rFonts w:ascii="Times New Roman" w:eastAsia="SimSun" w:hAnsi="Times New Roman"/>
          <w:bCs/>
          <w:szCs w:val="20"/>
        </w:rPr>
        <w:t xml:space="preserve"> related</w:t>
      </w:r>
      <w:r w:rsidR="0071585F" w:rsidRPr="007D01F4">
        <w:rPr>
          <w:rFonts w:ascii="Times New Roman" w:eastAsia="SimSun" w:hAnsi="Times New Roman"/>
          <w:bCs/>
          <w:szCs w:val="20"/>
        </w:rPr>
        <w:t xml:space="preserve"> considerations.</w:t>
      </w:r>
    </w:p>
    <w:p w14:paraId="6DCABD9E" w14:textId="64F1538B" w:rsidR="00B97703" w:rsidRDefault="001C7083" w:rsidP="000F6242">
      <w:pPr>
        <w:pStyle w:val="Heading1"/>
      </w:pPr>
      <w:r>
        <w:lastRenderedPageBreak/>
        <w:t>2 Discussion</w:t>
      </w:r>
    </w:p>
    <w:p w14:paraId="610405B3" w14:textId="77777777" w:rsidR="001C0592" w:rsidRPr="001C0592" w:rsidRDefault="001C0592" w:rsidP="00707E81">
      <w:pPr>
        <w:pStyle w:val="ListParagraph"/>
        <w:keepNext/>
        <w:keepLines/>
        <w:numPr>
          <w:ilvl w:val="0"/>
          <w:numId w:val="9"/>
        </w:numPr>
        <w:spacing w:before="180"/>
        <w:contextualSpacing w:val="0"/>
        <w:outlineLvl w:val="1"/>
        <w:rPr>
          <w:rFonts w:ascii="Arial" w:hAnsi="Arial"/>
          <w:vanish/>
          <w:sz w:val="32"/>
        </w:rPr>
      </w:pPr>
    </w:p>
    <w:p w14:paraId="3B5FFAAA" w14:textId="77777777" w:rsidR="001C0592" w:rsidRPr="001C0592" w:rsidRDefault="001C0592" w:rsidP="00707E81">
      <w:pPr>
        <w:pStyle w:val="ListParagraph"/>
        <w:keepNext/>
        <w:keepLines/>
        <w:numPr>
          <w:ilvl w:val="0"/>
          <w:numId w:val="9"/>
        </w:numPr>
        <w:spacing w:before="180"/>
        <w:contextualSpacing w:val="0"/>
        <w:outlineLvl w:val="1"/>
        <w:rPr>
          <w:rFonts w:ascii="Arial" w:hAnsi="Arial"/>
          <w:vanish/>
          <w:sz w:val="32"/>
        </w:rPr>
      </w:pPr>
    </w:p>
    <w:p w14:paraId="191EDF4E" w14:textId="5CD805D1" w:rsidR="001C0592" w:rsidRPr="001C0592" w:rsidRDefault="001F23E9" w:rsidP="00707E81">
      <w:pPr>
        <w:pStyle w:val="Heading2"/>
        <w:numPr>
          <w:ilvl w:val="1"/>
          <w:numId w:val="9"/>
        </w:numPr>
        <w:ind w:hanging="792"/>
      </w:pPr>
      <w:r>
        <w:t>Data Collection Configuration</w:t>
      </w:r>
    </w:p>
    <w:p w14:paraId="5D2C2DC0" w14:textId="5D5E9CC6" w:rsidR="006469BF" w:rsidRDefault="00D87A64" w:rsidP="001F45FD">
      <w:pPr>
        <w:pStyle w:val="NormalWeb"/>
        <w:rPr>
          <w:rFonts w:eastAsia="SimSun"/>
          <w:bCs/>
          <w:sz w:val="20"/>
          <w:szCs w:val="20"/>
          <w:lang w:val="en-GB" w:eastAsia="en-GB"/>
        </w:rPr>
      </w:pPr>
      <w:r>
        <w:rPr>
          <w:rFonts w:eastAsia="SimSun"/>
          <w:bCs/>
          <w:sz w:val="20"/>
          <w:szCs w:val="20"/>
          <w:lang w:val="en-GB" w:eastAsia="en-GB"/>
        </w:rPr>
        <w:t>In</w:t>
      </w:r>
      <w:r w:rsidR="00F632ED">
        <w:rPr>
          <w:rFonts w:eastAsia="SimSun"/>
          <w:bCs/>
          <w:sz w:val="20"/>
          <w:szCs w:val="20"/>
          <w:lang w:val="en-GB" w:eastAsia="en-GB"/>
        </w:rPr>
        <w:t xml:space="preserve"> RAN2</w:t>
      </w:r>
      <w:r>
        <w:rPr>
          <w:rFonts w:eastAsia="SimSun"/>
          <w:bCs/>
          <w:sz w:val="20"/>
          <w:szCs w:val="20"/>
          <w:lang w:val="en-GB" w:eastAsia="en-GB"/>
        </w:rPr>
        <w:t>#128 meeting, it was</w:t>
      </w:r>
      <w:r w:rsidR="00111230">
        <w:rPr>
          <w:rFonts w:eastAsia="SimSun"/>
          <w:bCs/>
          <w:sz w:val="20"/>
          <w:szCs w:val="20"/>
          <w:lang w:val="en-GB" w:eastAsia="en-GB"/>
        </w:rPr>
        <w:t xml:space="preserve"> agreed that</w:t>
      </w:r>
      <w:r w:rsidR="00F632ED">
        <w:rPr>
          <w:rFonts w:eastAsia="SimSun"/>
          <w:bCs/>
          <w:sz w:val="20"/>
          <w:szCs w:val="20"/>
          <w:lang w:val="en-GB" w:eastAsia="en-GB"/>
        </w:rPr>
        <w:t xml:space="preserve"> the NW</w:t>
      </w:r>
      <w:r w:rsidR="00111230">
        <w:rPr>
          <w:rFonts w:eastAsia="SimSun"/>
          <w:bCs/>
          <w:sz w:val="20"/>
          <w:szCs w:val="20"/>
          <w:lang w:val="en-GB" w:eastAsia="en-GB"/>
        </w:rPr>
        <w:t xml:space="preserve"> only </w:t>
      </w:r>
      <w:r w:rsidR="00F632ED">
        <w:rPr>
          <w:rFonts w:eastAsia="SimSun"/>
          <w:bCs/>
          <w:sz w:val="20"/>
          <w:szCs w:val="20"/>
          <w:lang w:val="en-GB" w:eastAsia="en-GB"/>
        </w:rPr>
        <w:t>configure</w:t>
      </w:r>
      <w:r w:rsidR="00111230">
        <w:rPr>
          <w:rFonts w:eastAsia="SimSun"/>
          <w:bCs/>
          <w:sz w:val="20"/>
          <w:szCs w:val="20"/>
          <w:lang w:val="en-GB" w:eastAsia="en-GB"/>
        </w:rPr>
        <w:t>s</w:t>
      </w:r>
      <w:r w:rsidR="00F632ED">
        <w:rPr>
          <w:rFonts w:eastAsia="SimSun"/>
          <w:bCs/>
          <w:sz w:val="20"/>
          <w:szCs w:val="20"/>
          <w:lang w:val="en-GB" w:eastAsia="en-GB"/>
        </w:rPr>
        <w:t xml:space="preserve"> periodic CSI resources for measurements</w:t>
      </w:r>
      <w:r w:rsidR="00111230">
        <w:rPr>
          <w:rFonts w:eastAsia="SimSun"/>
          <w:bCs/>
          <w:sz w:val="20"/>
          <w:szCs w:val="20"/>
          <w:lang w:val="en-GB" w:eastAsia="en-GB"/>
        </w:rPr>
        <w:t xml:space="preserve"> for NW-sided data collection</w:t>
      </w:r>
      <w:r w:rsidR="00F632ED">
        <w:rPr>
          <w:rFonts w:eastAsia="SimSun"/>
          <w:bCs/>
          <w:sz w:val="20"/>
          <w:szCs w:val="20"/>
          <w:lang w:val="en-GB" w:eastAsia="en-GB"/>
        </w:rPr>
        <w:t xml:space="preserve">. </w:t>
      </w:r>
    </w:p>
    <w:p w14:paraId="51FBB7C3" w14:textId="77777777" w:rsidR="00111230" w:rsidRPr="00CB6EE7" w:rsidRDefault="00111230" w:rsidP="00500C72">
      <w:pPr>
        <w:pStyle w:val="Doc-text2"/>
        <w:numPr>
          <w:ilvl w:val="0"/>
          <w:numId w:val="13"/>
        </w:numPr>
        <w:spacing w:after="240"/>
        <w:rPr>
          <w:rFonts w:ascii="Times New Roman" w:eastAsia="SimSun" w:hAnsi="Times New Roman"/>
          <w:bCs/>
          <w:i/>
          <w:szCs w:val="20"/>
        </w:rPr>
      </w:pPr>
      <w:r w:rsidRPr="00CB6EE7">
        <w:rPr>
          <w:b/>
          <w:bCs/>
          <w:i/>
        </w:rPr>
        <w:t xml:space="preserve">Measurements on aperiodic CSI resources are not reported for NW sided data collection.   </w:t>
      </w:r>
    </w:p>
    <w:p w14:paraId="11B14374" w14:textId="03307210" w:rsidR="00111230" w:rsidRDefault="00111230" w:rsidP="008A7CB1">
      <w:pPr>
        <w:pStyle w:val="NormalWeb"/>
        <w:spacing w:before="0" w:beforeAutospacing="0"/>
        <w:rPr>
          <w:rFonts w:eastAsia="SimSun"/>
          <w:bCs/>
          <w:sz w:val="20"/>
          <w:szCs w:val="20"/>
          <w:lang w:val="en-GB" w:eastAsia="en-GB"/>
        </w:rPr>
      </w:pPr>
      <w:r>
        <w:rPr>
          <w:rFonts w:eastAsia="SimSun"/>
          <w:bCs/>
          <w:sz w:val="20"/>
          <w:szCs w:val="20"/>
          <w:lang w:val="en-GB" w:eastAsia="en-GB"/>
        </w:rPr>
        <w:t>In RAN2#127bis, periodical logging was supported for NW-side data collection. Literally, for periodic logging, the UE logs data periodically. There is an issue on the setting of the logging interval for periodic logging scheme.</w:t>
      </w:r>
    </w:p>
    <w:p w14:paraId="6F428D06" w14:textId="6F08A9DD" w:rsidR="001F45FD" w:rsidRDefault="00F632ED" w:rsidP="001F45FD">
      <w:pPr>
        <w:pStyle w:val="NormalWeb"/>
        <w:rPr>
          <w:rFonts w:eastAsia="SimSun"/>
          <w:bCs/>
          <w:sz w:val="20"/>
          <w:szCs w:val="20"/>
          <w:lang w:val="en-GB" w:eastAsia="en-GB"/>
        </w:rPr>
      </w:pPr>
      <w:r>
        <w:rPr>
          <w:rFonts w:eastAsia="SimSun"/>
          <w:bCs/>
          <w:sz w:val="20"/>
          <w:szCs w:val="20"/>
          <w:lang w:val="en-GB" w:eastAsia="en-GB"/>
        </w:rPr>
        <w:t xml:space="preserve">One approach is to implicitly set the periodic logging interval to the period of the configured CSI resource. However, this approach lacks flexibility. For example, if the NW wants to adjust the logging interval </w:t>
      </w:r>
      <w:r w:rsidR="00AD2A34">
        <w:rPr>
          <w:rFonts w:eastAsia="SimSun"/>
          <w:bCs/>
          <w:sz w:val="20"/>
          <w:szCs w:val="20"/>
          <w:lang w:val="en-GB" w:eastAsia="en-GB"/>
        </w:rPr>
        <w:t>f</w:t>
      </w:r>
      <w:r>
        <w:rPr>
          <w:rFonts w:eastAsia="SimSun"/>
          <w:bCs/>
          <w:sz w:val="20"/>
          <w:szCs w:val="20"/>
          <w:lang w:val="en-GB" w:eastAsia="en-GB"/>
        </w:rPr>
        <w:t xml:space="preserve">or the </w:t>
      </w:r>
      <w:r w:rsidR="006469BF">
        <w:rPr>
          <w:rFonts w:eastAsia="SimSun"/>
          <w:bCs/>
          <w:sz w:val="20"/>
          <w:szCs w:val="20"/>
          <w:lang w:val="en-GB" w:eastAsia="en-GB"/>
        </w:rPr>
        <w:t>previous</w:t>
      </w:r>
      <w:r>
        <w:rPr>
          <w:rFonts w:eastAsia="SimSun"/>
          <w:bCs/>
          <w:sz w:val="20"/>
          <w:szCs w:val="20"/>
          <w:lang w:val="en-GB" w:eastAsia="en-GB"/>
        </w:rPr>
        <w:t xml:space="preserve"> CSI resource, it would need to modify the existing CSI resource configuration </w:t>
      </w:r>
      <w:r w:rsidR="00171D4E">
        <w:rPr>
          <w:rFonts w:eastAsia="SimSun"/>
          <w:bCs/>
          <w:sz w:val="20"/>
          <w:szCs w:val="20"/>
          <w:lang w:val="en-GB" w:eastAsia="en-GB"/>
        </w:rPr>
        <w:t>to the new</w:t>
      </w:r>
      <w:r>
        <w:rPr>
          <w:rFonts w:eastAsia="SimSun"/>
          <w:bCs/>
          <w:sz w:val="20"/>
          <w:szCs w:val="20"/>
          <w:lang w:val="en-GB" w:eastAsia="en-GB"/>
        </w:rPr>
        <w:t xml:space="preserve"> period</w:t>
      </w:r>
      <w:r w:rsidR="00063488">
        <w:rPr>
          <w:rFonts w:eastAsia="SimSun"/>
          <w:bCs/>
          <w:sz w:val="20"/>
          <w:szCs w:val="20"/>
          <w:lang w:val="en-GB" w:eastAsia="en-GB"/>
        </w:rPr>
        <w:t>.</w:t>
      </w:r>
      <w:r>
        <w:rPr>
          <w:rFonts w:eastAsia="SimSun"/>
          <w:bCs/>
          <w:sz w:val="20"/>
          <w:szCs w:val="20"/>
          <w:lang w:val="en-GB" w:eastAsia="en-GB"/>
        </w:rPr>
        <w:t xml:space="preserve"> This</w:t>
      </w:r>
      <w:r w:rsidR="00063488">
        <w:rPr>
          <w:rFonts w:eastAsia="SimSun"/>
          <w:bCs/>
          <w:sz w:val="20"/>
          <w:szCs w:val="20"/>
          <w:lang w:val="en-GB" w:eastAsia="en-GB"/>
        </w:rPr>
        <w:t xml:space="preserve"> would involve additional </w:t>
      </w:r>
      <w:r>
        <w:rPr>
          <w:rFonts w:eastAsia="SimSun"/>
          <w:bCs/>
          <w:sz w:val="20"/>
          <w:szCs w:val="20"/>
          <w:lang w:val="en-GB" w:eastAsia="en-GB"/>
        </w:rPr>
        <w:t>signalling overhead</w:t>
      </w:r>
      <w:r w:rsidR="00063488">
        <w:rPr>
          <w:rFonts w:eastAsia="SimSun"/>
          <w:bCs/>
          <w:sz w:val="20"/>
          <w:szCs w:val="20"/>
          <w:lang w:val="en-GB" w:eastAsia="en-GB"/>
        </w:rPr>
        <w:t xml:space="preserve"> as well</w:t>
      </w:r>
      <w:r>
        <w:rPr>
          <w:rFonts w:eastAsia="SimSun"/>
          <w:bCs/>
          <w:sz w:val="20"/>
          <w:szCs w:val="20"/>
          <w:lang w:val="en-GB" w:eastAsia="en-GB"/>
        </w:rPr>
        <w:t>.</w:t>
      </w:r>
    </w:p>
    <w:p w14:paraId="312A117D" w14:textId="0121A002" w:rsidR="00F632ED" w:rsidRDefault="00F632ED" w:rsidP="001F45FD">
      <w:pPr>
        <w:pStyle w:val="NormalWeb"/>
        <w:rPr>
          <w:rFonts w:eastAsia="SimSun"/>
          <w:bCs/>
          <w:sz w:val="20"/>
          <w:szCs w:val="20"/>
          <w:lang w:val="en-GB" w:eastAsia="en-GB"/>
        </w:rPr>
      </w:pPr>
      <w:r>
        <w:rPr>
          <w:rFonts w:eastAsia="SimSun"/>
          <w:bCs/>
          <w:sz w:val="20"/>
          <w:szCs w:val="20"/>
          <w:lang w:val="en-GB" w:eastAsia="en-GB"/>
        </w:rPr>
        <w:t xml:space="preserve">Alternatively, to enable flexible periodic data logging for a configured CSI resource, we propose introducing explicit logging interval configuration. This is similar to the legacy L3 periodic reporting configuration. This </w:t>
      </w:r>
      <w:r w:rsidR="00051BEC">
        <w:rPr>
          <w:rFonts w:eastAsia="SimSun"/>
          <w:bCs/>
          <w:sz w:val="20"/>
          <w:szCs w:val="20"/>
          <w:lang w:val="en-GB" w:eastAsia="en-GB"/>
        </w:rPr>
        <w:t>w</w:t>
      </w:r>
      <w:r>
        <w:rPr>
          <w:rFonts w:eastAsia="SimSun"/>
          <w:bCs/>
          <w:sz w:val="20"/>
          <w:szCs w:val="20"/>
          <w:lang w:val="en-GB" w:eastAsia="en-GB"/>
        </w:rPr>
        <w:t>ould allow the NW to change the logging interval without modifying the pervious CSI resource</w:t>
      </w:r>
      <w:r w:rsidR="00063488">
        <w:rPr>
          <w:rFonts w:eastAsia="SimSun"/>
          <w:bCs/>
          <w:sz w:val="20"/>
          <w:szCs w:val="20"/>
          <w:lang w:val="en-GB" w:eastAsia="en-GB"/>
        </w:rPr>
        <w:t>.</w:t>
      </w:r>
    </w:p>
    <w:p w14:paraId="77F386CB" w14:textId="4500C5AC" w:rsidR="001F45FD" w:rsidRPr="00F57F08" w:rsidRDefault="00F57F08" w:rsidP="001F45FD">
      <w:pPr>
        <w:pStyle w:val="NormalWeb"/>
        <w:rPr>
          <w:rFonts w:eastAsia="SimSun"/>
          <w:b/>
          <w:bCs/>
          <w:sz w:val="20"/>
          <w:szCs w:val="20"/>
          <w:lang w:val="en-GB" w:eastAsia="en-GB"/>
        </w:rPr>
      </w:pPr>
      <w:r w:rsidRPr="00F57F08">
        <w:rPr>
          <w:rFonts w:eastAsia="SimSun"/>
          <w:b/>
          <w:sz w:val="20"/>
          <w:szCs w:val="20"/>
          <w:lang w:val="en-GB" w:eastAsia="en-GB"/>
        </w:rPr>
        <w:t>P</w:t>
      </w:r>
      <w:r w:rsidR="001F45FD" w:rsidRPr="00F57F08">
        <w:rPr>
          <w:rFonts w:eastAsia="SimSun"/>
          <w:b/>
          <w:sz w:val="20"/>
          <w:szCs w:val="20"/>
          <w:lang w:val="en-GB" w:eastAsia="en-GB"/>
        </w:rPr>
        <w:t>roposal 1:</w:t>
      </w:r>
      <w:r w:rsidR="001F45FD" w:rsidRPr="00F57F08">
        <w:rPr>
          <w:rFonts w:eastAsia="SimSun"/>
          <w:b/>
          <w:bCs/>
          <w:sz w:val="20"/>
          <w:szCs w:val="20"/>
          <w:lang w:val="en-GB" w:eastAsia="en-GB"/>
        </w:rPr>
        <w:t xml:space="preserve"> Define an explicit logging interval for periodic data logging.</w:t>
      </w:r>
      <w:r w:rsidR="00DF1A60">
        <w:rPr>
          <w:rFonts w:eastAsia="SimSun"/>
          <w:b/>
          <w:bCs/>
          <w:sz w:val="20"/>
          <w:szCs w:val="20"/>
          <w:lang w:val="en-GB" w:eastAsia="en-GB"/>
        </w:rPr>
        <w:t xml:space="preserve"> </w:t>
      </w:r>
    </w:p>
    <w:p w14:paraId="03388562" w14:textId="1100960F" w:rsidR="00E11A83" w:rsidRDefault="00E11A83" w:rsidP="00C55364">
      <w:pPr>
        <w:pStyle w:val="Doc-text2"/>
        <w:spacing w:after="240"/>
        <w:ind w:left="0" w:firstLine="0"/>
        <w:rPr>
          <w:rFonts w:ascii="Times New Roman" w:eastAsia="SimSun" w:hAnsi="Times New Roman"/>
          <w:bCs/>
          <w:szCs w:val="20"/>
        </w:rPr>
      </w:pPr>
      <w:r>
        <w:rPr>
          <w:rFonts w:ascii="Times New Roman" w:eastAsia="SimSun" w:hAnsi="Times New Roman"/>
          <w:bCs/>
          <w:szCs w:val="20"/>
        </w:rPr>
        <w:t>In legacy L3 measurement procedure, the NW provides measurement configurations including measurement object configurations and reporting configurations. In measurement object configurations, it can include a list of objects for the UE to measure</w:t>
      </w:r>
      <w:r w:rsidR="00337A13">
        <w:rPr>
          <w:rFonts w:ascii="Times New Roman" w:eastAsia="SimSun" w:hAnsi="Times New Roman"/>
          <w:bCs/>
          <w:szCs w:val="20"/>
        </w:rPr>
        <w:t>. In</w:t>
      </w:r>
      <w:r>
        <w:rPr>
          <w:rFonts w:ascii="Times New Roman" w:eastAsia="SimSun" w:hAnsi="Times New Roman"/>
          <w:bCs/>
          <w:szCs w:val="20"/>
        </w:rPr>
        <w:t xml:space="preserve"> reporting configurations, it can include a list of reporting configurations. </w:t>
      </w:r>
      <w:r w:rsidR="00337A13">
        <w:rPr>
          <w:rFonts w:ascii="Times New Roman" w:eastAsia="SimSun" w:hAnsi="Times New Roman"/>
          <w:bCs/>
          <w:szCs w:val="20"/>
        </w:rPr>
        <w:t>For the reporting configurations, it can provide detailed parameters for periodical reporting or event-triggered reporting. In addition, a</w:t>
      </w:r>
      <w:r w:rsidR="002936A2">
        <w:rPr>
          <w:rFonts w:ascii="Times New Roman" w:eastAsia="SimSun" w:hAnsi="Times New Roman"/>
          <w:bCs/>
          <w:szCs w:val="20"/>
        </w:rPr>
        <w:t xml:space="preserve"> list of measurement identities are introduced</w:t>
      </w:r>
      <w:r w:rsidR="00337A13">
        <w:rPr>
          <w:rFonts w:ascii="Times New Roman" w:eastAsia="SimSun" w:hAnsi="Times New Roman"/>
          <w:bCs/>
          <w:szCs w:val="20"/>
        </w:rPr>
        <w:t>,</w:t>
      </w:r>
      <w:r w:rsidR="002936A2">
        <w:rPr>
          <w:rFonts w:ascii="Times New Roman" w:eastAsia="SimSun" w:hAnsi="Times New Roman"/>
          <w:bCs/>
          <w:szCs w:val="20"/>
        </w:rPr>
        <w:t xml:space="preserve"> where </w:t>
      </w:r>
      <w:r w:rsidR="00337A13">
        <w:rPr>
          <w:rFonts w:ascii="Times New Roman" w:eastAsia="SimSun" w:hAnsi="Times New Roman"/>
          <w:bCs/>
          <w:szCs w:val="20"/>
        </w:rPr>
        <w:t>each measurement identity</w:t>
      </w:r>
      <w:r w:rsidR="002936A2">
        <w:rPr>
          <w:rFonts w:ascii="Times New Roman" w:eastAsia="SimSun" w:hAnsi="Times New Roman"/>
          <w:bCs/>
          <w:szCs w:val="20"/>
        </w:rPr>
        <w:t xml:space="preserve"> links one measurement object with one reporting configuration</w:t>
      </w:r>
      <w:r w:rsidR="00740296">
        <w:rPr>
          <w:rFonts w:ascii="Times New Roman" w:eastAsia="SimSun" w:hAnsi="Times New Roman"/>
          <w:bCs/>
          <w:szCs w:val="20"/>
        </w:rPr>
        <w:t>, e.g., one measurement ID linking one measurement object ID with one reporting configuration ID</w:t>
      </w:r>
      <w:r w:rsidR="002936A2">
        <w:rPr>
          <w:rFonts w:ascii="Times New Roman" w:eastAsia="SimSun" w:hAnsi="Times New Roman"/>
          <w:bCs/>
          <w:szCs w:val="20"/>
        </w:rPr>
        <w:t>. By configuring multiple measurement identities,</w:t>
      </w:r>
      <w:r>
        <w:rPr>
          <w:rFonts w:ascii="Times New Roman" w:eastAsia="SimSun" w:hAnsi="Times New Roman"/>
          <w:bCs/>
          <w:szCs w:val="20"/>
        </w:rPr>
        <w:t xml:space="preserve"> each measurement object can be linked with </w:t>
      </w:r>
      <w:r w:rsidR="00376F3D">
        <w:rPr>
          <w:rFonts w:ascii="Times New Roman" w:eastAsia="SimSun" w:hAnsi="Times New Roman"/>
          <w:bCs/>
          <w:szCs w:val="20"/>
        </w:rPr>
        <w:t xml:space="preserve">more than one reporting configuration. Concurrently, more than one measurement object can be linked to the same reporting configuration. </w:t>
      </w:r>
      <w:r w:rsidR="002936A2" w:rsidRPr="00376F3D">
        <w:rPr>
          <w:rFonts w:ascii="Times New Roman" w:eastAsia="SimSun" w:hAnsi="Times New Roman"/>
          <w:bCs/>
          <w:szCs w:val="20"/>
        </w:rPr>
        <w:t>This structure provides a flexible way to correlate measurement objects with reporting configurations.</w:t>
      </w:r>
    </w:p>
    <w:p w14:paraId="7E3816E0" w14:textId="002A4FD7" w:rsidR="008C68F0" w:rsidRDefault="004D62B9" w:rsidP="00B72A58">
      <w:pPr>
        <w:pStyle w:val="Doc-text2"/>
        <w:spacing w:after="240"/>
        <w:ind w:left="0" w:firstLine="0"/>
        <w:rPr>
          <w:rFonts w:eastAsia="SimSun"/>
          <w:bCs/>
          <w:szCs w:val="20"/>
        </w:rPr>
      </w:pPr>
      <w:r w:rsidRPr="004D62B9">
        <w:rPr>
          <w:rFonts w:ascii="Times New Roman" w:eastAsia="SimSun" w:hAnsi="Times New Roman"/>
          <w:bCs/>
          <w:szCs w:val="20"/>
        </w:rPr>
        <w:t xml:space="preserve">In the existing draft CR, it introduces </w:t>
      </w:r>
      <w:r w:rsidRPr="004D62B9">
        <w:rPr>
          <w:rFonts w:ascii="Times New Roman" w:eastAsia="SimSun" w:hAnsi="Times New Roman"/>
          <w:bCs/>
          <w:i/>
          <w:szCs w:val="20"/>
        </w:rPr>
        <w:t>CSI-LoggedMeaurementConfigId</w:t>
      </w:r>
      <w:r w:rsidRPr="004D62B9">
        <w:rPr>
          <w:rFonts w:ascii="Times New Roman" w:eastAsia="SimSun" w:hAnsi="Times New Roman"/>
          <w:bCs/>
          <w:szCs w:val="20"/>
        </w:rPr>
        <w:t xml:space="preserve"> and </w:t>
      </w:r>
      <w:r w:rsidRPr="004D62B9">
        <w:rPr>
          <w:rFonts w:ascii="Times New Roman" w:eastAsia="SimSun" w:hAnsi="Times New Roman"/>
          <w:bCs/>
          <w:i/>
          <w:szCs w:val="20"/>
        </w:rPr>
        <w:t>CSI-ResourceConfigId</w:t>
      </w:r>
      <w:r w:rsidRPr="004D62B9">
        <w:rPr>
          <w:rFonts w:ascii="Times New Roman" w:eastAsia="SimSun" w:hAnsi="Times New Roman"/>
          <w:bCs/>
          <w:szCs w:val="20"/>
        </w:rPr>
        <w:t xml:space="preserve">, </w:t>
      </w:r>
      <w:r w:rsidRPr="008C4E4E">
        <w:rPr>
          <w:rFonts w:ascii="Times New Roman" w:eastAsia="SimSun" w:hAnsi="Times New Roman"/>
          <w:bCs/>
          <w:szCs w:val="20"/>
        </w:rPr>
        <w:t>similar</w:t>
      </w:r>
      <w:r w:rsidRPr="004D62B9">
        <w:rPr>
          <w:rFonts w:ascii="Times New Roman" w:eastAsia="SimSun" w:hAnsi="Times New Roman"/>
          <w:bCs/>
          <w:szCs w:val="20"/>
        </w:rPr>
        <w:t xml:space="preserve"> as the legacy measurement ID and measurement object ID, irrespectively.</w:t>
      </w:r>
      <w:r w:rsidRPr="008C4E4E">
        <w:rPr>
          <w:rFonts w:ascii="Times New Roman" w:eastAsia="SimSun" w:hAnsi="Times New Roman"/>
          <w:bCs/>
          <w:szCs w:val="20"/>
        </w:rPr>
        <w:t xml:space="preserve"> </w:t>
      </w:r>
      <w:r w:rsidR="008521CB" w:rsidRPr="008C4E4E">
        <w:rPr>
          <w:rFonts w:ascii="Times New Roman" w:eastAsia="SimSun" w:hAnsi="Times New Roman"/>
          <w:bCs/>
          <w:szCs w:val="20"/>
        </w:rPr>
        <w:t>D</w:t>
      </w:r>
      <w:r w:rsidRPr="008C4E4E">
        <w:rPr>
          <w:rFonts w:ascii="Times New Roman" w:eastAsia="SimSun" w:hAnsi="Times New Roman"/>
          <w:bCs/>
          <w:szCs w:val="20"/>
        </w:rPr>
        <w:t>etailed logging configuration parameters are defined per</w:t>
      </w:r>
      <w:r>
        <w:rPr>
          <w:rFonts w:eastAsia="SimSun"/>
          <w:bCs/>
          <w:szCs w:val="20"/>
        </w:rPr>
        <w:t xml:space="preserve"> </w:t>
      </w:r>
      <w:r w:rsidRPr="004D62B9">
        <w:rPr>
          <w:rFonts w:ascii="Times New Roman" w:eastAsia="SimSun" w:hAnsi="Times New Roman"/>
          <w:bCs/>
          <w:i/>
          <w:szCs w:val="20"/>
        </w:rPr>
        <w:t>CSI-LoggedMeaurementConfigId</w:t>
      </w:r>
      <w:r w:rsidRPr="004D62B9">
        <w:rPr>
          <w:rFonts w:eastAsia="SimSun"/>
          <w:bCs/>
          <w:szCs w:val="20"/>
        </w:rPr>
        <w:t>.</w:t>
      </w:r>
      <w:r>
        <w:rPr>
          <w:rFonts w:eastAsia="SimSun"/>
          <w:bCs/>
          <w:szCs w:val="20"/>
        </w:rPr>
        <w:t xml:space="preserve"> </w:t>
      </w:r>
      <w:r w:rsidR="008C4E4E" w:rsidRPr="00B13AE9">
        <w:rPr>
          <w:rFonts w:ascii="Times New Roman" w:eastAsia="SimSun" w:hAnsi="Times New Roman"/>
          <w:bCs/>
          <w:szCs w:val="20"/>
        </w:rPr>
        <w:t xml:space="preserve">If the NW intends to apply the same set of event-triggered logging configuration parameters to multiple CSI resource configurations, it must repeat these parameters for each </w:t>
      </w:r>
      <w:r w:rsidR="008C4E4E" w:rsidRPr="00B13AE9">
        <w:rPr>
          <w:rFonts w:ascii="Times New Roman" w:eastAsia="SimSun" w:hAnsi="Times New Roman"/>
          <w:bCs/>
          <w:i/>
          <w:szCs w:val="20"/>
        </w:rPr>
        <w:t>CSI-LoggedMeaurementConfigId</w:t>
      </w:r>
      <w:r w:rsidR="008C4E4E" w:rsidRPr="008C62D0">
        <w:rPr>
          <w:rFonts w:ascii="Times New Roman" w:eastAsia="SimSun" w:hAnsi="Times New Roman"/>
          <w:bCs/>
          <w:szCs w:val="20"/>
        </w:rPr>
        <w:t>, which</w:t>
      </w:r>
      <w:r w:rsidR="008C4E4E">
        <w:rPr>
          <w:rFonts w:ascii="Times New Roman" w:eastAsia="SimSun" w:hAnsi="Times New Roman"/>
          <w:bCs/>
          <w:i/>
          <w:szCs w:val="20"/>
        </w:rPr>
        <w:t xml:space="preserve"> </w:t>
      </w:r>
      <w:r w:rsidR="008C4E4E">
        <w:rPr>
          <w:rFonts w:ascii="Times New Roman" w:eastAsia="SimSun" w:hAnsi="Times New Roman" w:hint="eastAsia"/>
          <w:bCs/>
          <w:szCs w:val="20"/>
          <w:lang w:eastAsia="zh-CN"/>
        </w:rPr>
        <w:t>r</w:t>
      </w:r>
      <w:r w:rsidR="008C4E4E" w:rsidRPr="00B13AE9">
        <w:rPr>
          <w:rFonts w:ascii="Times New Roman" w:eastAsia="SimSun" w:hAnsi="Times New Roman"/>
          <w:bCs/>
          <w:szCs w:val="20"/>
        </w:rPr>
        <w:t>esults in significant signalling overhead.</w:t>
      </w:r>
      <w:r w:rsidR="008C4E4E" w:rsidRPr="008C4E4E">
        <w:rPr>
          <w:rFonts w:ascii="Times New Roman" w:eastAsia="SimSun" w:hAnsi="Times New Roman"/>
          <w:bCs/>
          <w:szCs w:val="20"/>
        </w:rPr>
        <w:t xml:space="preserve"> </w:t>
      </w:r>
      <w:r w:rsidR="008C4E4E">
        <w:rPr>
          <w:rFonts w:ascii="Times New Roman" w:eastAsia="SimSun" w:hAnsi="Times New Roman"/>
          <w:bCs/>
          <w:szCs w:val="20"/>
        </w:rPr>
        <w:t>Thus, the</w:t>
      </w:r>
      <w:r w:rsidR="008C4E4E" w:rsidRPr="00B13AE9">
        <w:rPr>
          <w:rFonts w:ascii="Times New Roman" w:eastAsia="SimSun" w:hAnsi="Times New Roman"/>
          <w:bCs/>
          <w:szCs w:val="20"/>
        </w:rPr>
        <w:t xml:space="preserve"> current structure is inefficient.</w:t>
      </w:r>
    </w:p>
    <w:p w14:paraId="33421FF4" w14:textId="1F8EF20C" w:rsidR="004B738E" w:rsidRPr="00C75525" w:rsidRDefault="00B13AE9"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C</w:t>
      </w:r>
      <w:r w:rsidR="004B738E" w:rsidRPr="00C75525">
        <w:rPr>
          <w:rFonts w:ascii="Courier New" w:hAnsi="Courier New"/>
          <w:sz w:val="16"/>
        </w:rPr>
        <w:t xml:space="preserve">SI-LoggedMeasurementConfig-r19 ::=          </w:t>
      </w:r>
      <w:r w:rsidR="004B738E" w:rsidRPr="00C75525">
        <w:rPr>
          <w:rFonts w:ascii="Courier New" w:hAnsi="Courier New"/>
          <w:color w:val="993366"/>
          <w:sz w:val="16"/>
        </w:rPr>
        <w:t>SEQUENCE</w:t>
      </w:r>
      <w:r w:rsidR="004B738E" w:rsidRPr="00C75525">
        <w:rPr>
          <w:rFonts w:ascii="Courier New" w:hAnsi="Courier New"/>
          <w:sz w:val="16"/>
        </w:rPr>
        <w:t xml:space="preserve"> {</w:t>
      </w:r>
    </w:p>
    <w:p w14:paraId="0AD0A88A" w14:textId="77777777" w:rsidR="004B738E" w:rsidRPr="00C75525" w:rsidRDefault="004B738E"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75525">
        <w:rPr>
          <w:rFonts w:ascii="Courier New" w:hAnsi="Courier New"/>
          <w:sz w:val="16"/>
        </w:rPr>
        <w:t xml:space="preserve">    csi-LoggedMeasurementConfigId-r19         CSI-LoggedMeasurementConfigId-r19,</w:t>
      </w:r>
    </w:p>
    <w:p w14:paraId="01DE61E5" w14:textId="77777777" w:rsidR="004B738E" w:rsidRPr="00C75525" w:rsidRDefault="004B738E"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75525">
        <w:rPr>
          <w:rFonts w:ascii="Courier New" w:hAnsi="Courier New"/>
          <w:sz w:val="16"/>
        </w:rPr>
        <w:t xml:space="preserve">    csi-LoggedResourceConfig-r19              CSI-ResourceConfigId,</w:t>
      </w:r>
    </w:p>
    <w:p w14:paraId="4B5E44AA" w14:textId="77777777" w:rsidR="004B738E" w:rsidRPr="00C75525" w:rsidRDefault="004B738E"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75525">
        <w:rPr>
          <w:rFonts w:ascii="Courier New" w:hAnsi="Courier New"/>
          <w:sz w:val="16"/>
        </w:rPr>
        <w:t xml:space="preserve">    eventTriggeredConfig-r19                  EventTriggeredConfig-r19                    </w:t>
      </w:r>
      <w:r w:rsidRPr="00C75525">
        <w:rPr>
          <w:rFonts w:ascii="Courier New" w:hAnsi="Courier New"/>
          <w:color w:val="993366"/>
          <w:sz w:val="16"/>
        </w:rPr>
        <w:t>OPTIONAL</w:t>
      </w:r>
      <w:r w:rsidRPr="006B1600">
        <w:rPr>
          <w:rFonts w:ascii="Courier New" w:hAnsi="Courier New"/>
          <w:sz w:val="16"/>
        </w:rPr>
        <w:t>,</w:t>
      </w:r>
      <w:r w:rsidRPr="00C75525">
        <w:rPr>
          <w:rFonts w:ascii="Courier New" w:hAnsi="Courier New"/>
          <w:sz w:val="16"/>
        </w:rPr>
        <w:t xml:space="preserve"> </w:t>
      </w:r>
      <w:r w:rsidRPr="00C75525">
        <w:rPr>
          <w:rFonts w:ascii="Courier New" w:hAnsi="Courier New"/>
          <w:color w:val="808080"/>
          <w:sz w:val="16"/>
        </w:rPr>
        <w:t>--Need R</w:t>
      </w:r>
    </w:p>
    <w:p w14:paraId="7A7D099E" w14:textId="77777777" w:rsidR="004B738E" w:rsidRPr="00C75525" w:rsidRDefault="004B738E"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75525">
        <w:rPr>
          <w:rFonts w:ascii="Courier New" w:hAnsi="Courier New"/>
          <w:sz w:val="16"/>
        </w:rPr>
        <w:t xml:space="preserve">    ...</w:t>
      </w:r>
    </w:p>
    <w:p w14:paraId="29E6FDC4" w14:textId="77777777" w:rsidR="004B738E" w:rsidRPr="00C75525" w:rsidRDefault="004B738E" w:rsidP="004B73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75525">
        <w:rPr>
          <w:rFonts w:ascii="Courier New" w:hAnsi="Courier New"/>
          <w:sz w:val="16"/>
        </w:rPr>
        <w:t>}</w:t>
      </w:r>
    </w:p>
    <w:p w14:paraId="71BBE6CC" w14:textId="36393D2A" w:rsidR="00065EFA" w:rsidRDefault="00B13AE9" w:rsidP="008B642E">
      <w:pPr>
        <w:pStyle w:val="Doc-text2"/>
        <w:spacing w:before="240" w:after="240"/>
        <w:ind w:left="0" w:firstLine="0"/>
        <w:rPr>
          <w:rFonts w:ascii="Times New Roman" w:eastAsia="SimSun" w:hAnsi="Times New Roman"/>
          <w:bCs/>
          <w:szCs w:val="20"/>
        </w:rPr>
      </w:pPr>
      <w:r>
        <w:rPr>
          <w:rFonts w:ascii="Times New Roman" w:eastAsia="SimSun" w:hAnsi="Times New Roman"/>
          <w:bCs/>
          <w:szCs w:val="20"/>
        </w:rPr>
        <w:t xml:space="preserve">Taking into consideration the </w:t>
      </w:r>
      <w:r w:rsidR="00AB732C">
        <w:rPr>
          <w:rFonts w:ascii="Times New Roman" w:eastAsia="SimSun" w:hAnsi="Times New Roman"/>
          <w:bCs/>
          <w:szCs w:val="20"/>
        </w:rPr>
        <w:t>above</w:t>
      </w:r>
      <w:r>
        <w:rPr>
          <w:rFonts w:ascii="Times New Roman" w:eastAsia="SimSun" w:hAnsi="Times New Roman"/>
          <w:bCs/>
          <w:szCs w:val="20"/>
        </w:rPr>
        <w:t xml:space="preserve"> analysis, it is </w:t>
      </w:r>
      <w:r w:rsidR="00AB732C">
        <w:rPr>
          <w:rFonts w:ascii="Times New Roman" w:eastAsia="SimSun" w:hAnsi="Times New Roman"/>
          <w:bCs/>
          <w:szCs w:val="20"/>
        </w:rPr>
        <w:t xml:space="preserve">desirable to similarly apply </w:t>
      </w:r>
      <w:r>
        <w:rPr>
          <w:rFonts w:ascii="Times New Roman" w:eastAsia="SimSun" w:hAnsi="Times New Roman"/>
          <w:bCs/>
          <w:szCs w:val="20"/>
        </w:rPr>
        <w:t>t</w:t>
      </w:r>
      <w:r w:rsidRPr="00B13AE9">
        <w:rPr>
          <w:rFonts w:ascii="Times New Roman" w:eastAsia="SimSun" w:hAnsi="Times New Roman"/>
          <w:bCs/>
          <w:szCs w:val="20"/>
        </w:rPr>
        <w:t xml:space="preserve">he flexible principle used in the legacy L3 measurement framework </w:t>
      </w:r>
      <w:r w:rsidR="00AB732C">
        <w:rPr>
          <w:rFonts w:ascii="Times New Roman" w:eastAsia="SimSun" w:hAnsi="Times New Roman"/>
          <w:bCs/>
          <w:szCs w:val="20"/>
        </w:rPr>
        <w:t>t</w:t>
      </w:r>
      <w:r w:rsidRPr="00B13AE9">
        <w:rPr>
          <w:rFonts w:ascii="Times New Roman" w:eastAsia="SimSun" w:hAnsi="Times New Roman"/>
          <w:bCs/>
          <w:szCs w:val="20"/>
        </w:rPr>
        <w:t xml:space="preserve">o the structure of the </w:t>
      </w:r>
      <w:r w:rsidR="008B642E">
        <w:rPr>
          <w:rFonts w:ascii="Times New Roman" w:eastAsia="SimSun" w:hAnsi="Times New Roman"/>
          <w:bCs/>
          <w:szCs w:val="20"/>
        </w:rPr>
        <w:t xml:space="preserve">CSI logged </w:t>
      </w:r>
      <w:r w:rsidR="00807378">
        <w:rPr>
          <w:rFonts w:ascii="Times New Roman" w:eastAsia="SimSun" w:hAnsi="Times New Roman"/>
          <w:bCs/>
          <w:szCs w:val="20"/>
        </w:rPr>
        <w:t>measurement</w:t>
      </w:r>
      <w:r w:rsidRPr="00B13AE9">
        <w:rPr>
          <w:rFonts w:ascii="Times New Roman" w:eastAsia="SimSun" w:hAnsi="Times New Roman"/>
          <w:bCs/>
          <w:szCs w:val="20"/>
        </w:rPr>
        <w:t xml:space="preserve"> configuration. </w:t>
      </w:r>
      <w:r w:rsidR="00AB732C">
        <w:rPr>
          <w:rFonts w:ascii="Times New Roman" w:eastAsia="SimSun" w:hAnsi="Times New Roman"/>
          <w:bCs/>
          <w:szCs w:val="20"/>
        </w:rPr>
        <w:t xml:space="preserve">Specifically, </w:t>
      </w:r>
      <w:r w:rsidR="003564AA">
        <w:rPr>
          <w:rFonts w:ascii="Times New Roman" w:eastAsia="SimSun" w:hAnsi="Times New Roman"/>
          <w:bCs/>
          <w:szCs w:val="20"/>
        </w:rPr>
        <w:t>we</w:t>
      </w:r>
      <w:r w:rsidR="006B538D">
        <w:rPr>
          <w:rFonts w:ascii="Times New Roman" w:eastAsia="SimSun" w:hAnsi="Times New Roman"/>
          <w:bCs/>
          <w:szCs w:val="20"/>
        </w:rPr>
        <w:t xml:space="preserve"> need to</w:t>
      </w:r>
      <w:r w:rsidR="003564AA">
        <w:rPr>
          <w:rFonts w:ascii="Times New Roman" w:eastAsia="SimSun" w:hAnsi="Times New Roman"/>
          <w:bCs/>
          <w:szCs w:val="20"/>
        </w:rPr>
        <w:t xml:space="preserve"> define</w:t>
      </w:r>
      <w:r w:rsidR="00AB732C">
        <w:rPr>
          <w:rFonts w:ascii="Times New Roman" w:eastAsia="SimSun" w:hAnsi="Times New Roman"/>
          <w:bCs/>
          <w:szCs w:val="20"/>
        </w:rPr>
        <w:t xml:space="preserve"> </w:t>
      </w:r>
      <w:r w:rsidR="006B538D">
        <w:rPr>
          <w:rFonts w:ascii="Times New Roman" w:eastAsia="SimSun" w:hAnsi="Times New Roman"/>
          <w:bCs/>
          <w:szCs w:val="20"/>
        </w:rPr>
        <w:t>d</w:t>
      </w:r>
      <w:r w:rsidR="003564AA">
        <w:rPr>
          <w:rFonts w:ascii="Times New Roman" w:eastAsia="SimSun" w:hAnsi="Times New Roman"/>
          <w:bCs/>
          <w:szCs w:val="20"/>
        </w:rPr>
        <w:t xml:space="preserve">ata logging configurations where each data logging configuration </w:t>
      </w:r>
      <w:r w:rsidR="00AB732C">
        <w:rPr>
          <w:rFonts w:ascii="Times New Roman" w:eastAsia="SimSun" w:hAnsi="Times New Roman"/>
          <w:bCs/>
          <w:szCs w:val="20"/>
        </w:rPr>
        <w:t>assigned</w:t>
      </w:r>
      <w:r w:rsidR="008B642E">
        <w:rPr>
          <w:rFonts w:ascii="Times New Roman" w:eastAsia="SimSun" w:hAnsi="Times New Roman"/>
          <w:bCs/>
          <w:szCs w:val="20"/>
        </w:rPr>
        <w:t xml:space="preserve"> with</w:t>
      </w:r>
      <w:r w:rsidR="00AB732C">
        <w:rPr>
          <w:rFonts w:ascii="Times New Roman" w:eastAsia="SimSun" w:hAnsi="Times New Roman"/>
          <w:bCs/>
          <w:szCs w:val="20"/>
        </w:rPr>
        <w:t xml:space="preserve"> a unique</w:t>
      </w:r>
      <w:r w:rsidR="003564AA">
        <w:rPr>
          <w:rFonts w:ascii="Times New Roman" w:eastAsia="SimSun" w:hAnsi="Times New Roman"/>
          <w:bCs/>
          <w:szCs w:val="20"/>
        </w:rPr>
        <w:t xml:space="preserve"> ID</w:t>
      </w:r>
      <w:r w:rsidR="00A61090">
        <w:rPr>
          <w:rFonts w:ascii="Times New Roman" w:eastAsia="SimSun" w:hAnsi="Times New Roman"/>
          <w:bCs/>
          <w:szCs w:val="20"/>
        </w:rPr>
        <w:t>,</w:t>
      </w:r>
      <w:r w:rsidR="00A61090" w:rsidRPr="00A61090">
        <w:rPr>
          <w:rFonts w:ascii="Times New Roman" w:eastAsia="SimSun" w:hAnsi="Times New Roman"/>
          <w:bCs/>
          <w:szCs w:val="20"/>
        </w:rPr>
        <w:t xml:space="preserve"> </w:t>
      </w:r>
      <w:r w:rsidR="00A61090">
        <w:rPr>
          <w:rFonts w:ascii="Times New Roman" w:eastAsia="SimSun" w:hAnsi="Times New Roman"/>
          <w:bCs/>
          <w:szCs w:val="20"/>
        </w:rPr>
        <w:t xml:space="preserve">e.g., </w:t>
      </w:r>
      <w:r w:rsidR="00A61090">
        <w:rPr>
          <w:rFonts w:ascii="Times New Roman" w:eastAsia="SimSun" w:hAnsi="Times New Roman"/>
          <w:bCs/>
          <w:i/>
          <w:szCs w:val="20"/>
        </w:rPr>
        <w:t>DataLogging</w:t>
      </w:r>
      <w:r w:rsidR="00A61090" w:rsidRPr="003564AA">
        <w:rPr>
          <w:rFonts w:ascii="Times New Roman" w:eastAsia="SimSun" w:hAnsi="Times New Roman"/>
          <w:bCs/>
          <w:i/>
          <w:szCs w:val="20"/>
        </w:rPr>
        <w:t>Confi</w:t>
      </w:r>
      <w:r w:rsidR="00A61090">
        <w:rPr>
          <w:rFonts w:ascii="Times New Roman" w:eastAsia="SimSun" w:hAnsi="Times New Roman"/>
          <w:bCs/>
          <w:i/>
          <w:szCs w:val="20"/>
        </w:rPr>
        <w:t>g</w:t>
      </w:r>
      <w:r w:rsidR="00A61090" w:rsidRPr="003564AA">
        <w:rPr>
          <w:rFonts w:ascii="Times New Roman" w:eastAsia="SimSun" w:hAnsi="Times New Roman"/>
          <w:bCs/>
          <w:i/>
          <w:szCs w:val="20"/>
        </w:rPr>
        <w:t>Id</w:t>
      </w:r>
      <w:r w:rsidR="00A61090">
        <w:rPr>
          <w:rFonts w:ascii="Times New Roman" w:eastAsia="SimSun" w:hAnsi="Times New Roman"/>
          <w:bCs/>
          <w:i/>
          <w:szCs w:val="20"/>
        </w:rPr>
        <w:t>,</w:t>
      </w:r>
      <w:r w:rsidR="008B642E">
        <w:rPr>
          <w:rFonts w:ascii="Times New Roman" w:eastAsia="SimSun" w:hAnsi="Times New Roman"/>
          <w:bCs/>
          <w:szCs w:val="20"/>
        </w:rPr>
        <w:t xml:space="preserve"> corresponds to a set of parameters</w:t>
      </w:r>
      <w:r w:rsidR="003564AA">
        <w:rPr>
          <w:rFonts w:ascii="Times New Roman" w:eastAsia="SimSun" w:hAnsi="Times New Roman"/>
          <w:bCs/>
          <w:szCs w:val="20"/>
        </w:rPr>
        <w:t xml:space="preserve">. </w:t>
      </w:r>
      <w:r w:rsidR="00EA0FDD">
        <w:rPr>
          <w:rFonts w:ascii="Times New Roman" w:eastAsia="SimSun" w:hAnsi="Times New Roman"/>
          <w:bCs/>
          <w:szCs w:val="20"/>
        </w:rPr>
        <w:t xml:space="preserve">For each logging configuration associated with a </w:t>
      </w:r>
      <w:r w:rsidR="00EA0FDD" w:rsidRPr="004D62B9">
        <w:rPr>
          <w:rFonts w:ascii="Times New Roman" w:eastAsia="SimSun" w:hAnsi="Times New Roman"/>
          <w:bCs/>
          <w:i/>
          <w:szCs w:val="20"/>
        </w:rPr>
        <w:t>CSI-LoggedMeaurementConfigId</w:t>
      </w:r>
      <w:r w:rsidR="00EA0FDD">
        <w:rPr>
          <w:rFonts w:eastAsia="SimSun"/>
          <w:bCs/>
          <w:szCs w:val="20"/>
        </w:rPr>
        <w:t>,</w:t>
      </w:r>
      <w:r w:rsidR="00AB732C">
        <w:rPr>
          <w:rFonts w:ascii="Times New Roman" w:eastAsia="SimSun" w:hAnsi="Times New Roman"/>
          <w:bCs/>
          <w:szCs w:val="20"/>
        </w:rPr>
        <w:t xml:space="preserve"> </w:t>
      </w:r>
      <w:r w:rsidR="003564AA">
        <w:rPr>
          <w:rFonts w:ascii="Times New Roman" w:eastAsia="SimSun" w:hAnsi="Times New Roman"/>
          <w:bCs/>
          <w:szCs w:val="20"/>
        </w:rPr>
        <w:t xml:space="preserve">the NW can directly configure a </w:t>
      </w:r>
      <w:r w:rsidR="00A61090">
        <w:rPr>
          <w:rFonts w:ascii="Times New Roman" w:eastAsia="SimSun" w:hAnsi="Times New Roman"/>
          <w:bCs/>
          <w:i/>
          <w:szCs w:val="20"/>
        </w:rPr>
        <w:t>D</w:t>
      </w:r>
      <w:r w:rsidR="00AB732C">
        <w:rPr>
          <w:rFonts w:ascii="Times New Roman" w:eastAsia="SimSun" w:hAnsi="Times New Roman"/>
          <w:bCs/>
          <w:i/>
          <w:szCs w:val="20"/>
        </w:rPr>
        <w:t>ataLogging</w:t>
      </w:r>
      <w:r w:rsidR="003564AA" w:rsidRPr="003564AA">
        <w:rPr>
          <w:rFonts w:ascii="Times New Roman" w:eastAsia="SimSun" w:hAnsi="Times New Roman"/>
          <w:bCs/>
          <w:i/>
          <w:szCs w:val="20"/>
        </w:rPr>
        <w:t>Confi</w:t>
      </w:r>
      <w:r w:rsidR="00AB732C">
        <w:rPr>
          <w:rFonts w:ascii="Times New Roman" w:eastAsia="SimSun" w:hAnsi="Times New Roman"/>
          <w:bCs/>
          <w:i/>
          <w:szCs w:val="20"/>
        </w:rPr>
        <w:t>g</w:t>
      </w:r>
      <w:r w:rsidR="003564AA" w:rsidRPr="003564AA">
        <w:rPr>
          <w:rFonts w:ascii="Times New Roman" w:eastAsia="SimSun" w:hAnsi="Times New Roman"/>
          <w:bCs/>
          <w:i/>
          <w:szCs w:val="20"/>
        </w:rPr>
        <w:t>Id</w:t>
      </w:r>
      <w:r w:rsidR="00A61090">
        <w:rPr>
          <w:rFonts w:ascii="Times New Roman" w:eastAsia="SimSun" w:hAnsi="Times New Roman"/>
          <w:bCs/>
          <w:szCs w:val="20"/>
        </w:rPr>
        <w:t>, instead of defining detailed parameters.</w:t>
      </w:r>
      <w:r w:rsidR="008521CB" w:rsidRPr="008521CB">
        <w:rPr>
          <w:rFonts w:ascii="Times New Roman" w:eastAsia="SimSun" w:hAnsi="Times New Roman"/>
          <w:bCs/>
          <w:szCs w:val="20"/>
        </w:rPr>
        <w:t xml:space="preserve"> </w:t>
      </w:r>
      <w:r w:rsidR="008521CB">
        <w:rPr>
          <w:rFonts w:ascii="Times New Roman" w:eastAsia="SimSun" w:hAnsi="Times New Roman"/>
          <w:bCs/>
          <w:szCs w:val="20"/>
        </w:rPr>
        <w:t>This approach allows the flexibility as the legacy L3 measurement framework</w:t>
      </w:r>
      <w:r w:rsidR="006F5CC5">
        <w:rPr>
          <w:rFonts w:ascii="Times New Roman" w:eastAsia="SimSun" w:hAnsi="Times New Roman"/>
          <w:bCs/>
          <w:szCs w:val="20"/>
        </w:rPr>
        <w:t>, reducing complexity and signalling overhead.</w:t>
      </w:r>
      <w:r w:rsidR="00065EFA" w:rsidRPr="00065EFA">
        <w:rPr>
          <w:rFonts w:ascii="Times New Roman" w:eastAsia="SimSun" w:hAnsi="Times New Roman"/>
          <w:bCs/>
          <w:szCs w:val="20"/>
        </w:rPr>
        <w:t xml:space="preserve"> </w:t>
      </w:r>
    </w:p>
    <w:p w14:paraId="5FD3B0F2" w14:textId="26EF7548" w:rsidR="006608A2" w:rsidRDefault="006608A2" w:rsidP="006608A2">
      <w:pPr>
        <w:pStyle w:val="Doc-text2"/>
        <w:spacing w:after="180"/>
        <w:ind w:left="0" w:firstLine="0"/>
        <w:rPr>
          <w:rFonts w:ascii="Times New Roman" w:eastAsia="SimSun" w:hAnsi="Times New Roman"/>
          <w:b/>
          <w:bCs/>
          <w:szCs w:val="20"/>
        </w:rPr>
      </w:pPr>
      <w:r w:rsidRPr="008C424E">
        <w:rPr>
          <w:rFonts w:ascii="Times New Roman" w:eastAsia="SimSun" w:hAnsi="Times New Roman"/>
          <w:b/>
          <w:bCs/>
          <w:szCs w:val="20"/>
        </w:rPr>
        <w:t>Proposal 2</w:t>
      </w:r>
      <w:r>
        <w:rPr>
          <w:rFonts w:ascii="Times New Roman" w:eastAsia="SimSun" w:hAnsi="Times New Roman"/>
          <w:b/>
          <w:bCs/>
          <w:szCs w:val="20"/>
        </w:rPr>
        <w:t>:</w:t>
      </w:r>
      <w:r w:rsidRPr="008C424E">
        <w:rPr>
          <w:rFonts w:ascii="Times New Roman" w:eastAsia="SimSun" w:hAnsi="Times New Roman"/>
          <w:b/>
          <w:bCs/>
          <w:szCs w:val="20"/>
        </w:rPr>
        <w:t xml:space="preserve"> Define data logging configurations where each data logging configuration</w:t>
      </w:r>
      <w:r>
        <w:rPr>
          <w:rFonts w:ascii="Times New Roman" w:eastAsia="SimSun" w:hAnsi="Times New Roman"/>
          <w:b/>
          <w:bCs/>
          <w:szCs w:val="20"/>
        </w:rPr>
        <w:t xml:space="preserve"> includes a set of parameters and</w:t>
      </w:r>
      <w:r w:rsidRPr="008C424E">
        <w:rPr>
          <w:rFonts w:ascii="Times New Roman" w:eastAsia="SimSun" w:hAnsi="Times New Roman"/>
          <w:b/>
          <w:bCs/>
          <w:szCs w:val="20"/>
        </w:rPr>
        <w:t xml:space="preserve"> is associated with a unique ID</w:t>
      </w:r>
      <w:r w:rsidRPr="006608A2">
        <w:rPr>
          <w:rFonts w:ascii="Times New Roman" w:eastAsia="SimSun" w:hAnsi="Times New Roman"/>
          <w:b/>
          <w:bCs/>
          <w:szCs w:val="20"/>
        </w:rPr>
        <w:t xml:space="preserve">, </w:t>
      </w:r>
      <w:r>
        <w:rPr>
          <w:rFonts w:ascii="Times New Roman" w:eastAsia="SimSun" w:hAnsi="Times New Roman"/>
          <w:b/>
          <w:bCs/>
          <w:szCs w:val="20"/>
        </w:rPr>
        <w:t xml:space="preserve">e.g., </w:t>
      </w:r>
      <w:r w:rsidRPr="006608A2">
        <w:rPr>
          <w:rFonts w:ascii="Times New Roman" w:eastAsia="SimSun" w:hAnsi="Times New Roman"/>
          <w:b/>
          <w:bCs/>
          <w:i/>
          <w:szCs w:val="20"/>
        </w:rPr>
        <w:t>DataLoggingConfigId</w:t>
      </w:r>
      <w:r w:rsidRPr="006608A2">
        <w:rPr>
          <w:rFonts w:ascii="Times New Roman" w:eastAsia="SimSun" w:hAnsi="Times New Roman"/>
          <w:b/>
          <w:bCs/>
          <w:szCs w:val="20"/>
        </w:rPr>
        <w:t>.</w:t>
      </w:r>
    </w:p>
    <w:p w14:paraId="618E58A7" w14:textId="7EE2EDA5" w:rsidR="00065EFA" w:rsidRDefault="00DF1A60" w:rsidP="00065EFA">
      <w:pPr>
        <w:pStyle w:val="Doc-text2"/>
        <w:spacing w:after="240"/>
        <w:ind w:left="0" w:firstLine="0"/>
        <w:rPr>
          <w:rFonts w:ascii="Times New Roman" w:eastAsia="SimSun" w:hAnsi="Times New Roman"/>
          <w:bCs/>
          <w:szCs w:val="20"/>
        </w:rPr>
      </w:pPr>
      <w:r>
        <w:rPr>
          <w:rFonts w:ascii="Times New Roman" w:eastAsia="SimSun" w:hAnsi="Times New Roman"/>
          <w:bCs/>
          <w:szCs w:val="20"/>
        </w:rPr>
        <w:t>For</w:t>
      </w:r>
      <w:r w:rsidR="00065EFA">
        <w:rPr>
          <w:rFonts w:ascii="Times New Roman" w:eastAsia="SimSun" w:hAnsi="Times New Roman"/>
          <w:bCs/>
          <w:szCs w:val="20"/>
        </w:rPr>
        <w:t xml:space="preserve"> the data logging configurations, </w:t>
      </w:r>
      <w:r>
        <w:rPr>
          <w:rFonts w:ascii="Times New Roman" w:eastAsia="SimSun" w:hAnsi="Times New Roman"/>
          <w:bCs/>
          <w:szCs w:val="20"/>
        </w:rPr>
        <w:t>it is straightforward to</w:t>
      </w:r>
      <w:r w:rsidR="00065EFA">
        <w:rPr>
          <w:rFonts w:ascii="Times New Roman" w:eastAsia="SimSun" w:hAnsi="Times New Roman"/>
          <w:bCs/>
          <w:szCs w:val="20"/>
        </w:rPr>
        <w:t xml:space="preserve"> support both periodic and event-triggered data logging schemes.</w:t>
      </w:r>
      <w:r>
        <w:rPr>
          <w:rFonts w:ascii="Times New Roman" w:eastAsia="SimSun" w:hAnsi="Times New Roman"/>
          <w:bCs/>
          <w:szCs w:val="20"/>
        </w:rPr>
        <w:t xml:space="preserve"> </w:t>
      </w:r>
    </w:p>
    <w:p w14:paraId="35F5E9A9" w14:textId="2A093D6F" w:rsidR="0027496C" w:rsidRPr="008C424E" w:rsidRDefault="0027496C" w:rsidP="008C424E">
      <w:pPr>
        <w:pStyle w:val="Doc-text2"/>
        <w:spacing w:after="240"/>
        <w:ind w:left="0" w:firstLine="0"/>
        <w:rPr>
          <w:rFonts w:ascii="Times New Roman" w:eastAsia="SimSun" w:hAnsi="Times New Roman"/>
          <w:b/>
          <w:bCs/>
          <w:szCs w:val="20"/>
        </w:rPr>
      </w:pPr>
      <w:r w:rsidRPr="008C424E">
        <w:rPr>
          <w:rFonts w:ascii="Times New Roman" w:eastAsia="SimSun" w:hAnsi="Times New Roman"/>
          <w:b/>
          <w:bCs/>
          <w:szCs w:val="20"/>
        </w:rPr>
        <w:t xml:space="preserve">Proposal </w:t>
      </w:r>
      <w:r w:rsidR="00AE00E7">
        <w:rPr>
          <w:rFonts w:ascii="Times New Roman" w:eastAsia="SimSun" w:hAnsi="Times New Roman"/>
          <w:b/>
          <w:bCs/>
          <w:szCs w:val="20"/>
        </w:rPr>
        <w:t>3</w:t>
      </w:r>
      <w:r w:rsidRPr="008C424E">
        <w:rPr>
          <w:rFonts w:ascii="Times New Roman" w:eastAsia="SimSun" w:hAnsi="Times New Roman"/>
          <w:b/>
          <w:bCs/>
          <w:szCs w:val="20"/>
        </w:rPr>
        <w:t xml:space="preserve">: The data logging configurations </w:t>
      </w:r>
      <w:r w:rsidR="009C50D4">
        <w:rPr>
          <w:rFonts w:ascii="Times New Roman" w:eastAsia="SimSun" w:hAnsi="Times New Roman"/>
          <w:b/>
          <w:bCs/>
          <w:szCs w:val="20"/>
        </w:rPr>
        <w:t>s</w:t>
      </w:r>
      <w:r w:rsidRPr="008C424E">
        <w:rPr>
          <w:rFonts w:ascii="Times New Roman" w:eastAsia="SimSun" w:hAnsi="Times New Roman"/>
          <w:b/>
          <w:bCs/>
          <w:szCs w:val="20"/>
        </w:rPr>
        <w:t>upport</w:t>
      </w:r>
      <w:r w:rsidR="009C50D4">
        <w:rPr>
          <w:rFonts w:ascii="Times New Roman" w:eastAsia="SimSun" w:hAnsi="Times New Roman"/>
          <w:b/>
          <w:bCs/>
          <w:szCs w:val="20"/>
        </w:rPr>
        <w:t>s</w:t>
      </w:r>
      <w:r w:rsidRPr="008C424E">
        <w:rPr>
          <w:rFonts w:ascii="Times New Roman" w:eastAsia="SimSun" w:hAnsi="Times New Roman"/>
          <w:b/>
          <w:bCs/>
          <w:szCs w:val="20"/>
        </w:rPr>
        <w:t xml:space="preserve"> </w:t>
      </w:r>
      <w:r w:rsidR="009C50D4">
        <w:rPr>
          <w:rFonts w:ascii="Times New Roman" w:eastAsia="SimSun" w:hAnsi="Times New Roman"/>
          <w:b/>
          <w:bCs/>
          <w:szCs w:val="20"/>
        </w:rPr>
        <w:t>parameter</w:t>
      </w:r>
      <w:r w:rsidR="00007964">
        <w:rPr>
          <w:rFonts w:ascii="Times New Roman" w:eastAsia="SimSun" w:hAnsi="Times New Roman"/>
          <w:b/>
          <w:bCs/>
          <w:szCs w:val="20"/>
        </w:rPr>
        <w:t xml:space="preserve">s for </w:t>
      </w:r>
      <w:r w:rsidRPr="008C424E">
        <w:rPr>
          <w:rFonts w:ascii="Times New Roman" w:eastAsia="SimSun" w:hAnsi="Times New Roman"/>
          <w:b/>
          <w:bCs/>
          <w:szCs w:val="20"/>
        </w:rPr>
        <w:t>both periodic and event-triggered data logging.</w:t>
      </w:r>
    </w:p>
    <w:p w14:paraId="23B1B31C" w14:textId="0DA4D7B3" w:rsidR="007E19EA" w:rsidRDefault="007E19EA" w:rsidP="00707E81">
      <w:pPr>
        <w:pStyle w:val="Heading2"/>
        <w:numPr>
          <w:ilvl w:val="1"/>
          <w:numId w:val="9"/>
        </w:numPr>
        <w:spacing w:before="0"/>
        <w:ind w:hanging="792"/>
      </w:pPr>
      <w:r>
        <w:lastRenderedPageBreak/>
        <w:t>Data Collection Reporting</w:t>
      </w:r>
    </w:p>
    <w:p w14:paraId="2F971AC8" w14:textId="341AAA0D" w:rsidR="00437B56" w:rsidRDefault="00CB3B7E" w:rsidP="00E25CC9">
      <w:r>
        <w:t>Following</w:t>
      </w:r>
      <w:r w:rsidR="0092495D">
        <w:t xml:space="preserve"> the progress in RAN2#129 meeting, </w:t>
      </w:r>
      <w:r>
        <w:t xml:space="preserve">it is understood that </w:t>
      </w:r>
      <w:r w:rsidR="0092495D">
        <w:t xml:space="preserve">the UE will send a data availability indication. </w:t>
      </w:r>
      <w:r>
        <w:t>The specific triggering mechanism is still FFS. In</w:t>
      </w:r>
      <w:r w:rsidR="0092495D">
        <w:t xml:space="preserve"> legacy logged MDT, the UE </w:t>
      </w:r>
      <w:r>
        <w:t>performs data logging in idle or inactive state. During data logging, the UE doesn’t have chance to send the data availability indication. Unlike legacy logged MDT, for this</w:t>
      </w:r>
      <w:r w:rsidR="0092495D">
        <w:t xml:space="preserve"> data logging </w:t>
      </w:r>
      <w:r>
        <w:t xml:space="preserve">feature, the UE </w:t>
      </w:r>
      <w:r w:rsidR="0092495D">
        <w:t>is always in connected mode. Th</w:t>
      </w:r>
      <w:r>
        <w:t>is provides</w:t>
      </w:r>
      <w:r w:rsidR="0092495D">
        <w:t xml:space="preserve"> more opportunities for the UE to trigger the data availability indication. </w:t>
      </w:r>
      <w:r>
        <w:t>For</w:t>
      </w:r>
      <w:r w:rsidR="0092495D">
        <w:t xml:space="preserve"> efficient logged data reporting, it is preferable that the UE triggers the data availability indication </w:t>
      </w:r>
      <w:r>
        <w:t xml:space="preserve">when </w:t>
      </w:r>
      <w:r w:rsidR="0092495D">
        <w:t xml:space="preserve">necessary. </w:t>
      </w:r>
    </w:p>
    <w:p w14:paraId="70434C98" w14:textId="77777777" w:rsidR="00A241A9" w:rsidRDefault="0092495D" w:rsidP="00E25CC9">
      <w:r>
        <w:t xml:space="preserve">In one approach, the NW </w:t>
      </w:r>
      <w:r w:rsidR="00437B56">
        <w:t>c</w:t>
      </w:r>
      <w:r>
        <w:t>onfigure</w:t>
      </w:r>
      <w:r w:rsidR="00437B56">
        <w:t>s</w:t>
      </w:r>
      <w:r>
        <w:t xml:space="preserve"> a minimum size for the logged data. When the volume of the logged data </w:t>
      </w:r>
      <w:r w:rsidR="00437B56">
        <w:t>exceeds</w:t>
      </w:r>
      <w:r>
        <w:t xml:space="preserve"> this minimum size, the UE is allowed to trigger the data availability indication. </w:t>
      </w:r>
      <w:r w:rsidR="00437B56" w:rsidRPr="00437B56">
        <w:t>The exact timing of the trigger, after the minimum size is reached, is left to UE implementation.</w:t>
      </w:r>
      <w:r w:rsidR="00411BC1">
        <w:t xml:space="preserve"> </w:t>
      </w:r>
      <w:r w:rsidR="00A241A9">
        <w:t xml:space="preserve">This can avoid frequent reporting of logged data. </w:t>
      </w:r>
    </w:p>
    <w:p w14:paraId="63E5CD73" w14:textId="6F9989AB" w:rsidR="0092495D" w:rsidRDefault="00411BC1" w:rsidP="00E25CC9">
      <w:r>
        <w:t xml:space="preserve">Alternatively, </w:t>
      </w:r>
      <w:r w:rsidR="00437B56">
        <w:t>the</w:t>
      </w:r>
      <w:r>
        <w:t xml:space="preserve"> NW </w:t>
      </w:r>
      <w:r w:rsidR="00437B56">
        <w:t>c</w:t>
      </w:r>
      <w:r>
        <w:t>onfigure</w:t>
      </w:r>
      <w:r w:rsidR="00437B56">
        <w:t>s</w:t>
      </w:r>
      <w:r>
        <w:t xml:space="preserve"> a memory </w:t>
      </w:r>
      <w:r w:rsidR="00437B56">
        <w:t xml:space="preserve">usage </w:t>
      </w:r>
      <w:r>
        <w:t xml:space="preserve">threshold, e.g., </w:t>
      </w:r>
      <w:r w:rsidR="00437B56">
        <w:t>a</w:t>
      </w:r>
      <w:r>
        <w:t xml:space="preserve"> percentage value. When the UE detects that </w:t>
      </w:r>
      <w:r w:rsidR="00437B56">
        <w:t>its</w:t>
      </w:r>
      <w:r>
        <w:t xml:space="preserve"> memory usage </w:t>
      </w:r>
      <w:r w:rsidR="00437B56">
        <w:t>exceeds</w:t>
      </w:r>
      <w:r>
        <w:t xml:space="preserve"> </w:t>
      </w:r>
      <w:r w:rsidR="00437B56">
        <w:t>this</w:t>
      </w:r>
      <w:r>
        <w:t xml:space="preserve"> threshold, the UE immediately triggers the data availability indication.</w:t>
      </w:r>
    </w:p>
    <w:p w14:paraId="12B43531" w14:textId="672A1677" w:rsidR="0092495D" w:rsidRPr="006E543D" w:rsidRDefault="0092495D" w:rsidP="00E25CC9">
      <w:pPr>
        <w:rPr>
          <w:b/>
        </w:rPr>
      </w:pPr>
      <w:r w:rsidRPr="006E543D">
        <w:rPr>
          <w:b/>
        </w:rPr>
        <w:t xml:space="preserve">Proposal </w:t>
      </w:r>
      <w:r w:rsidR="00411BC1" w:rsidRPr="006E543D">
        <w:rPr>
          <w:b/>
        </w:rPr>
        <w:t>4: The UE triggers a data availability indication</w:t>
      </w:r>
      <w:r w:rsidR="00437B56">
        <w:rPr>
          <w:b/>
        </w:rPr>
        <w:t>:</w:t>
      </w:r>
    </w:p>
    <w:p w14:paraId="2DBD76B1" w14:textId="54B4CC75" w:rsidR="00437B56" w:rsidRPr="006E543D" w:rsidRDefault="006E543D" w:rsidP="009C29DA">
      <w:pPr>
        <w:pStyle w:val="ListParagraph"/>
        <w:numPr>
          <w:ilvl w:val="0"/>
          <w:numId w:val="14"/>
        </w:numPr>
        <w:rPr>
          <w:b/>
        </w:rPr>
      </w:pPr>
      <w:r w:rsidRPr="00437B56">
        <w:rPr>
          <w:b/>
        </w:rPr>
        <w:t xml:space="preserve">Opt1: </w:t>
      </w:r>
      <w:r w:rsidR="00437B56" w:rsidRPr="00437B56">
        <w:rPr>
          <w:b/>
        </w:rPr>
        <w:t>the UE is allowed to trigger the indication if the logged data size meets or exceeds a configured minimum size; the specific trigger timing is up to UE implementation</w:t>
      </w:r>
    </w:p>
    <w:p w14:paraId="4BBB17F1" w14:textId="273A3369" w:rsidR="006E543D" w:rsidRPr="005A19C5" w:rsidRDefault="006E543D" w:rsidP="006E0F95">
      <w:pPr>
        <w:pStyle w:val="ListParagraph"/>
        <w:numPr>
          <w:ilvl w:val="0"/>
          <w:numId w:val="14"/>
        </w:numPr>
        <w:rPr>
          <w:b/>
        </w:rPr>
      </w:pPr>
      <w:r w:rsidRPr="005A19C5">
        <w:rPr>
          <w:b/>
        </w:rPr>
        <w:t xml:space="preserve">Opt2: </w:t>
      </w:r>
      <w:r w:rsidR="00437B56" w:rsidRPr="005A19C5">
        <w:rPr>
          <w:b/>
        </w:rPr>
        <w:t>the UE immediately triggers the indication if its memory usage for logging exceeds a configured threshold.</w:t>
      </w:r>
    </w:p>
    <w:p w14:paraId="563563BB" w14:textId="4E1056FC" w:rsidR="002535DD" w:rsidRDefault="00116ED7" w:rsidP="00E25CC9">
      <w:r w:rsidRPr="00116ED7">
        <w:t xml:space="preserve">As discussed in the above sections, it is </w:t>
      </w:r>
      <w:r w:rsidR="002535DD">
        <w:t>known that the UE may</w:t>
      </w:r>
      <w:r w:rsidRPr="00116ED7">
        <w:t xml:space="preserve"> support multiple data logging tasks simultaneously.</w:t>
      </w:r>
      <w:r>
        <w:t xml:space="preserve"> </w:t>
      </w:r>
      <w:r w:rsidR="002535DD">
        <w:t>It is possible that for certain tasks, the UE cannot log sufficient data due to various reasons. F</w:t>
      </w:r>
      <w:r>
        <w:t>or example, for</w:t>
      </w:r>
      <w:r w:rsidR="002535DD">
        <w:t xml:space="preserve"> </w:t>
      </w:r>
      <w:r>
        <w:t>event-triggered task</w:t>
      </w:r>
      <w:r w:rsidR="002535DD">
        <w:t>s</w:t>
      </w:r>
      <w:r>
        <w:t xml:space="preserve">, the </w:t>
      </w:r>
      <w:r w:rsidR="002535DD">
        <w:t xml:space="preserve">triggering conditions for the </w:t>
      </w:r>
      <w:r>
        <w:t>event</w:t>
      </w:r>
      <w:r w:rsidR="002535DD">
        <w:t>s might not be satisfied at all, or be satisfied infrequently. In addition, the UE may lack sufficient memory to store all the data required for a specific data logging task. Moreover, there might be abnormal UE state, e.g., low power, overheating, which may cause the UE to stop data logging potentially based on NW control.</w:t>
      </w:r>
      <w:r w:rsidR="003E2C07">
        <w:t xml:space="preserve"> Furthermore, RAN2 agreed that the UE can retain logged data during handover. Generally, the UE would stop the data logging configured by the source cell.</w:t>
      </w:r>
      <w:r w:rsidR="003E2C07" w:rsidRPr="003E2C07">
        <w:t xml:space="preserve"> </w:t>
      </w:r>
      <w:r w:rsidR="003E2C07">
        <w:t>For all the above cases, they may result in no or insufficient logged data for some configured asks at UE side.</w:t>
      </w:r>
    </w:p>
    <w:p w14:paraId="327298AC" w14:textId="77777777" w:rsidR="002535DD" w:rsidRDefault="002535DD" w:rsidP="00E25CC9">
      <w:r>
        <w:t>Therefore, When the UE reports the logged data to the NW, it is essential to include a cause indication for any task where the data logging is incomplete or the logged data is limited.</w:t>
      </w:r>
    </w:p>
    <w:p w14:paraId="79C2B798" w14:textId="007AC307" w:rsidR="00BC7BC1" w:rsidRPr="00BC7BC1" w:rsidRDefault="00BC7BC1" w:rsidP="00E25CC9">
      <w:pPr>
        <w:rPr>
          <w:rFonts w:ascii="Arial" w:hAnsi="Arial"/>
          <w:vanish/>
          <w:sz w:val="32"/>
        </w:rPr>
      </w:pPr>
    </w:p>
    <w:p w14:paraId="2713C40E" w14:textId="77777777" w:rsidR="00BC7BC1" w:rsidRPr="00BC7BC1" w:rsidRDefault="00BC7BC1" w:rsidP="00707E81">
      <w:pPr>
        <w:pStyle w:val="ListParagraph"/>
        <w:keepNext/>
        <w:keepLines/>
        <w:numPr>
          <w:ilvl w:val="0"/>
          <w:numId w:val="8"/>
        </w:numPr>
        <w:contextualSpacing w:val="0"/>
        <w:outlineLvl w:val="1"/>
        <w:rPr>
          <w:rFonts w:ascii="Arial" w:hAnsi="Arial"/>
          <w:vanish/>
          <w:sz w:val="32"/>
        </w:rPr>
      </w:pPr>
    </w:p>
    <w:p w14:paraId="26566B37" w14:textId="77777777" w:rsidR="00BC7BC1" w:rsidRPr="00BC7BC1" w:rsidRDefault="00BC7BC1" w:rsidP="00707E81">
      <w:pPr>
        <w:pStyle w:val="ListParagraph"/>
        <w:keepNext/>
        <w:keepLines/>
        <w:numPr>
          <w:ilvl w:val="1"/>
          <w:numId w:val="8"/>
        </w:numPr>
        <w:contextualSpacing w:val="0"/>
        <w:outlineLvl w:val="1"/>
        <w:rPr>
          <w:rFonts w:ascii="Arial" w:hAnsi="Arial"/>
          <w:vanish/>
          <w:sz w:val="32"/>
        </w:rPr>
      </w:pPr>
    </w:p>
    <w:p w14:paraId="009C463A" w14:textId="4A840221" w:rsidR="00A86FEC" w:rsidRDefault="00813C64" w:rsidP="00E25CC9">
      <w:pPr>
        <w:rPr>
          <w:b/>
          <w:lang w:eastAsia="zh-CN"/>
        </w:rPr>
      </w:pPr>
      <w:r>
        <w:rPr>
          <w:b/>
          <w:lang w:eastAsia="zh-CN"/>
        </w:rPr>
        <w:t>P</w:t>
      </w:r>
      <w:r w:rsidR="00A86FEC" w:rsidRPr="008A4523">
        <w:rPr>
          <w:b/>
          <w:lang w:eastAsia="zh-CN"/>
        </w:rPr>
        <w:t xml:space="preserve">roposal </w:t>
      </w:r>
      <w:r w:rsidR="00A00B1C">
        <w:rPr>
          <w:b/>
          <w:lang w:eastAsia="zh-CN"/>
        </w:rPr>
        <w:t>5</w:t>
      </w:r>
      <w:r w:rsidR="00A86FEC" w:rsidRPr="008A4523">
        <w:rPr>
          <w:b/>
          <w:lang w:eastAsia="zh-CN"/>
        </w:rPr>
        <w:t>:</w:t>
      </w:r>
      <w:r w:rsidR="00A86FEC">
        <w:rPr>
          <w:b/>
          <w:lang w:eastAsia="zh-CN"/>
        </w:rPr>
        <w:t xml:space="preserve"> </w:t>
      </w:r>
      <w:r>
        <w:rPr>
          <w:b/>
          <w:lang w:eastAsia="zh-CN"/>
        </w:rPr>
        <w:t>The UE i</w:t>
      </w:r>
      <w:r w:rsidR="00385762">
        <w:rPr>
          <w:b/>
          <w:lang w:eastAsia="zh-CN"/>
        </w:rPr>
        <w:t>nclude</w:t>
      </w:r>
      <w:bookmarkStart w:id="1" w:name="_GoBack"/>
      <w:bookmarkEnd w:id="1"/>
      <w:r>
        <w:rPr>
          <w:b/>
          <w:lang w:eastAsia="zh-CN"/>
        </w:rPr>
        <w:t>s a cause indication</w:t>
      </w:r>
      <w:r w:rsidR="00430410">
        <w:rPr>
          <w:b/>
          <w:lang w:eastAsia="zh-CN"/>
        </w:rPr>
        <w:t xml:space="preserve"> (e.g., event not triggered, event triggered infrequently, low memory, low power state</w:t>
      </w:r>
      <w:r w:rsidR="00AA2478">
        <w:rPr>
          <w:b/>
          <w:lang w:eastAsia="zh-CN"/>
        </w:rPr>
        <w:t>,</w:t>
      </w:r>
      <w:r w:rsidR="00430410">
        <w:rPr>
          <w:b/>
          <w:lang w:eastAsia="zh-CN"/>
        </w:rPr>
        <w:t xml:space="preserve"> overheating</w:t>
      </w:r>
      <w:r w:rsidR="00AA2478">
        <w:rPr>
          <w:b/>
          <w:lang w:eastAsia="zh-CN"/>
        </w:rPr>
        <w:t>, or mobility</w:t>
      </w:r>
      <w:r w:rsidR="00430410">
        <w:rPr>
          <w:b/>
          <w:lang w:eastAsia="zh-CN"/>
        </w:rPr>
        <w:t>)</w:t>
      </w:r>
      <w:r>
        <w:rPr>
          <w:b/>
          <w:lang w:eastAsia="zh-CN"/>
        </w:rPr>
        <w:t xml:space="preserve"> for the </w:t>
      </w:r>
      <w:r w:rsidR="009C2732">
        <w:rPr>
          <w:b/>
          <w:lang w:eastAsia="zh-CN"/>
        </w:rPr>
        <w:t>CSI resources</w:t>
      </w:r>
      <w:r>
        <w:rPr>
          <w:b/>
          <w:lang w:eastAsia="zh-CN"/>
        </w:rPr>
        <w:t xml:space="preserve"> with no or insufficient logged data.</w:t>
      </w:r>
    </w:p>
    <w:p w14:paraId="50C57910" w14:textId="76E7E7D2" w:rsidR="0026685C" w:rsidRDefault="0026685C" w:rsidP="00707E81">
      <w:pPr>
        <w:pStyle w:val="Heading2"/>
        <w:numPr>
          <w:ilvl w:val="1"/>
          <w:numId w:val="9"/>
        </w:numPr>
        <w:spacing w:before="0"/>
        <w:ind w:hanging="792"/>
      </w:pPr>
      <w:r>
        <w:t>Mobility</w:t>
      </w:r>
      <w:r w:rsidR="006867C8">
        <w:t>, Idle/Inactive and</w:t>
      </w:r>
      <w:r w:rsidR="00294AAA">
        <w:t xml:space="preserve"> RLF </w:t>
      </w:r>
      <w:r w:rsidR="006867C8">
        <w:t>C</w:t>
      </w:r>
      <w:r w:rsidR="00294AAA">
        <w:t>ases</w:t>
      </w:r>
    </w:p>
    <w:p w14:paraId="1FD7A9C0" w14:textId="2757D669" w:rsidR="00903A92" w:rsidRDefault="007148E6" w:rsidP="007456BA">
      <w:r>
        <w:t xml:space="preserve">There might be the case that </w:t>
      </w:r>
      <w:r w:rsidR="00A56385">
        <w:t xml:space="preserve">a </w:t>
      </w:r>
      <w:r>
        <w:t>UE</w:t>
      </w:r>
      <w:r w:rsidR="00A56385">
        <w:t>,</w:t>
      </w:r>
      <w:r>
        <w:t xml:space="preserve"> configured with data collection configurations</w:t>
      </w:r>
      <w:r w:rsidR="007456BA">
        <w:t>, transits</w:t>
      </w:r>
      <w:r>
        <w:t xml:space="preserve"> into idle or inactive state. </w:t>
      </w:r>
      <w:r w:rsidR="007456BA">
        <w:t>The state</w:t>
      </w:r>
      <w:r>
        <w:t xml:space="preserve"> transition </w:t>
      </w:r>
      <w:r w:rsidR="00A56385">
        <w:t>may occur in two ways. One is that the NW initiatively releases the connection and configures UE to idle or inactive state</w:t>
      </w:r>
      <w:r w:rsidR="007456BA">
        <w:t>, e.g</w:t>
      </w:r>
      <w:r>
        <w:t xml:space="preserve">., due to normal </w:t>
      </w:r>
      <w:r w:rsidR="00A56385">
        <w:t xml:space="preserve">RRC </w:t>
      </w:r>
      <w:r>
        <w:t>state management or abnormal network congestion. In the other case, the UE detects RLF with the previous serving cell and enters idle state</w:t>
      </w:r>
      <w:r w:rsidR="00A56385">
        <w:t xml:space="preserve"> subsequently</w:t>
      </w:r>
      <w:r>
        <w:t>.</w:t>
      </w:r>
      <w:r w:rsidR="008E2D5C">
        <w:t xml:space="preserve"> </w:t>
      </w:r>
      <w:r w:rsidR="00A56385">
        <w:t xml:space="preserve">For normal RRC state management case, there might be sufficient time for the NW to retrieve the logged data from the UE before the state transition. </w:t>
      </w:r>
      <w:r w:rsidR="008E2D5C">
        <w:t xml:space="preserve">For the remaining cases, it might be difficult for the </w:t>
      </w:r>
      <w:r w:rsidR="001625AC">
        <w:t xml:space="preserve">original </w:t>
      </w:r>
      <w:r w:rsidR="008E2D5C">
        <w:t xml:space="preserve">serving NW to retrieve the logged data. </w:t>
      </w:r>
    </w:p>
    <w:p w14:paraId="22D7A1F1" w14:textId="65CDB64E" w:rsidR="00294AAA" w:rsidRDefault="001625AC" w:rsidP="007456BA">
      <w:r>
        <w:t>To handle these cases, s</w:t>
      </w:r>
      <w:r w:rsidR="008E2D5C">
        <w:t xml:space="preserve">eparate solutions </w:t>
      </w:r>
      <w:r>
        <w:t xml:space="preserve">would </w:t>
      </w:r>
      <w:r w:rsidR="008E2D5C">
        <w:t xml:space="preserve">bring </w:t>
      </w:r>
      <w:r>
        <w:t>significant</w:t>
      </w:r>
      <w:r w:rsidR="008E2D5C">
        <w:t xml:space="preserve"> complexity </w:t>
      </w:r>
      <w:r>
        <w:t>for</w:t>
      </w:r>
      <w:r w:rsidR="008E2D5C">
        <w:t xml:space="preserve"> both NW and UE. </w:t>
      </w:r>
      <w:r>
        <w:t>Therefore, a</w:t>
      </w:r>
      <w:r w:rsidR="008E2D5C">
        <w:t xml:space="preserve"> unified solution is prefer</w:t>
      </w:r>
      <w:r>
        <w:t>able</w:t>
      </w:r>
      <w:r w:rsidR="008E2D5C">
        <w:t xml:space="preserve">. </w:t>
      </w:r>
      <w:r>
        <w:t>As a potential unified solution, when the UE disconnects from the cell that configured data collection, the UE shall retain the logged data, if available.</w:t>
      </w:r>
    </w:p>
    <w:p w14:paraId="2A39723D" w14:textId="3A1BDD4F" w:rsidR="001625AC" w:rsidRDefault="001625AC" w:rsidP="007456BA">
      <w:pPr>
        <w:rPr>
          <w:b/>
          <w:lang w:eastAsia="zh-CN"/>
        </w:rPr>
      </w:pPr>
      <w:r w:rsidRPr="006867C8">
        <w:rPr>
          <w:b/>
          <w:lang w:eastAsia="zh-CN"/>
        </w:rPr>
        <w:t xml:space="preserve">Proposal </w:t>
      </w:r>
      <w:r w:rsidR="00A00B1C">
        <w:rPr>
          <w:b/>
          <w:lang w:eastAsia="zh-CN"/>
        </w:rPr>
        <w:t>6</w:t>
      </w:r>
      <w:r w:rsidRPr="006867C8">
        <w:rPr>
          <w:b/>
          <w:lang w:eastAsia="zh-CN"/>
        </w:rPr>
        <w:t xml:space="preserve">: The UE </w:t>
      </w:r>
      <w:r>
        <w:rPr>
          <w:b/>
          <w:lang w:eastAsia="zh-CN"/>
        </w:rPr>
        <w:t>retains logged data when entering idle/inactive or detecting RLF</w:t>
      </w:r>
      <w:r w:rsidRPr="006867C8">
        <w:rPr>
          <w:b/>
          <w:lang w:eastAsia="zh-CN"/>
        </w:rPr>
        <w:t>.</w:t>
      </w:r>
    </w:p>
    <w:p w14:paraId="6B869D66" w14:textId="19A4DC5A" w:rsidR="007456BA" w:rsidRDefault="00C47B8A" w:rsidP="007456BA">
      <w:r>
        <w:rPr>
          <w:lang w:eastAsia="zh-CN"/>
        </w:rPr>
        <w:t>A</w:t>
      </w:r>
      <w:r w:rsidR="00FB4405" w:rsidRPr="00FB4405">
        <w:rPr>
          <w:lang w:eastAsia="zh-CN"/>
        </w:rPr>
        <w:t xml:space="preserve">s </w:t>
      </w:r>
      <w:r w:rsidR="00AF2144">
        <w:rPr>
          <w:lang w:eastAsia="zh-CN"/>
        </w:rPr>
        <w:t>discussed</w:t>
      </w:r>
      <w:r w:rsidR="00AF2144" w:rsidRPr="00FB4405">
        <w:rPr>
          <w:lang w:eastAsia="zh-CN"/>
        </w:rPr>
        <w:t xml:space="preserve"> </w:t>
      </w:r>
      <w:r w:rsidR="00FB4405" w:rsidRPr="00FB4405">
        <w:rPr>
          <w:lang w:eastAsia="zh-CN"/>
        </w:rPr>
        <w:t xml:space="preserve">in the above </w:t>
      </w:r>
      <w:r w:rsidR="00AF2144">
        <w:rPr>
          <w:lang w:eastAsia="zh-CN"/>
        </w:rPr>
        <w:t>part</w:t>
      </w:r>
      <w:r w:rsidR="00FB4405" w:rsidRPr="00FB4405">
        <w:rPr>
          <w:lang w:eastAsia="zh-CN"/>
        </w:rPr>
        <w:t xml:space="preserve">, </w:t>
      </w:r>
      <w:r w:rsidR="00AF2144">
        <w:rPr>
          <w:lang w:eastAsia="zh-CN"/>
        </w:rPr>
        <w:t xml:space="preserve">the UE may report </w:t>
      </w:r>
      <w:r w:rsidR="00FB4405" w:rsidRPr="00FB4405">
        <w:rPr>
          <w:lang w:eastAsia="zh-CN"/>
        </w:rPr>
        <w:t xml:space="preserve">logged data in a cell different from the one which </w:t>
      </w:r>
      <w:r w:rsidR="00AF2144">
        <w:rPr>
          <w:lang w:eastAsia="zh-CN"/>
        </w:rPr>
        <w:t xml:space="preserve">originally </w:t>
      </w:r>
      <w:r w:rsidR="00FB4405" w:rsidRPr="00FB4405">
        <w:rPr>
          <w:lang w:eastAsia="zh-CN"/>
        </w:rPr>
        <w:t xml:space="preserve">configured the data collection. </w:t>
      </w:r>
      <w:r w:rsidR="00AF2144">
        <w:rPr>
          <w:lang w:eastAsia="zh-CN"/>
        </w:rPr>
        <w:t>To address potential</w:t>
      </w:r>
      <w:r w:rsidR="00FB4405" w:rsidRPr="00FB4405">
        <w:rPr>
          <w:lang w:eastAsia="zh-CN"/>
        </w:rPr>
        <w:t xml:space="preserve"> data leakage issue, one solution is to introduce </w:t>
      </w:r>
      <w:r w:rsidR="00AF2144">
        <w:rPr>
          <w:lang w:eastAsia="zh-CN"/>
        </w:rPr>
        <w:t xml:space="preserve">a </w:t>
      </w:r>
      <w:r w:rsidR="00FB4405" w:rsidRPr="00FB4405">
        <w:rPr>
          <w:lang w:eastAsia="zh-CN"/>
        </w:rPr>
        <w:t xml:space="preserve">reporting area for the logged data reporting. </w:t>
      </w:r>
      <w:r w:rsidR="00004577">
        <w:rPr>
          <w:lang w:eastAsia="zh-CN"/>
        </w:rPr>
        <w:t>If the cell the UE is currently camped on is within the reporting area, the UE</w:t>
      </w:r>
      <w:r w:rsidR="00FB4405" w:rsidRPr="00FB4405">
        <w:rPr>
          <w:lang w:eastAsia="zh-CN"/>
        </w:rPr>
        <w:t xml:space="preserve"> can initiate the logged data</w:t>
      </w:r>
      <w:r w:rsidR="00004577">
        <w:rPr>
          <w:lang w:eastAsia="zh-CN"/>
        </w:rPr>
        <w:t xml:space="preserve"> reporting</w:t>
      </w:r>
      <w:r w:rsidR="00FB4405" w:rsidRPr="00FB4405">
        <w:rPr>
          <w:lang w:eastAsia="zh-CN"/>
        </w:rPr>
        <w:t xml:space="preserve"> procedure</w:t>
      </w:r>
      <w:r w:rsidR="00004577">
        <w:rPr>
          <w:lang w:eastAsia="zh-CN"/>
        </w:rPr>
        <w:t>; otherwise, the UE refrains from reporting logged data to the camping cell.</w:t>
      </w:r>
      <w:r w:rsidR="00FB4405" w:rsidRPr="00FB4405">
        <w:rPr>
          <w:lang w:eastAsia="zh-CN"/>
        </w:rPr>
        <w:t xml:space="preserve"> </w:t>
      </w:r>
    </w:p>
    <w:p w14:paraId="46ADFC0B" w14:textId="3270F2BD" w:rsidR="006435F5" w:rsidRDefault="00ED129F" w:rsidP="006435F5">
      <w:r>
        <w:rPr>
          <w:b/>
          <w:lang w:eastAsia="zh-CN"/>
        </w:rPr>
        <w:t>P</w:t>
      </w:r>
      <w:r w:rsidRPr="008A4523">
        <w:rPr>
          <w:b/>
          <w:lang w:eastAsia="zh-CN"/>
        </w:rPr>
        <w:t xml:space="preserve">roposal </w:t>
      </w:r>
      <w:r w:rsidR="00A00B1C">
        <w:rPr>
          <w:b/>
          <w:lang w:eastAsia="zh-CN"/>
        </w:rPr>
        <w:t>7</w:t>
      </w:r>
      <w:r w:rsidRPr="008A4523">
        <w:rPr>
          <w:b/>
          <w:lang w:eastAsia="zh-CN"/>
        </w:rPr>
        <w:t>:</w:t>
      </w:r>
      <w:r w:rsidR="008F0AEC">
        <w:rPr>
          <w:b/>
          <w:lang w:eastAsia="zh-CN"/>
        </w:rPr>
        <w:t xml:space="preserve"> </w:t>
      </w:r>
      <w:r w:rsidR="00DA0F03">
        <w:rPr>
          <w:b/>
          <w:lang w:eastAsia="zh-CN"/>
        </w:rPr>
        <w:t>The UE checks whether the camping cell is within the valid area for logg</w:t>
      </w:r>
      <w:r w:rsidR="006435F5">
        <w:rPr>
          <w:b/>
          <w:lang w:eastAsia="zh-CN"/>
        </w:rPr>
        <w:t>ed</w:t>
      </w:r>
      <w:r w:rsidR="00DA0F03">
        <w:rPr>
          <w:b/>
          <w:lang w:eastAsia="zh-CN"/>
        </w:rPr>
        <w:t xml:space="preserve"> data reporting</w:t>
      </w:r>
      <w:r w:rsidR="008F0AEC">
        <w:rPr>
          <w:b/>
          <w:lang w:eastAsia="zh-CN"/>
        </w:rPr>
        <w:t>.</w:t>
      </w:r>
      <w:r w:rsidR="006435F5" w:rsidRPr="006435F5">
        <w:t xml:space="preserve"> </w:t>
      </w:r>
    </w:p>
    <w:p w14:paraId="4EC4FC33" w14:textId="1476F6CE" w:rsidR="006435F5" w:rsidRDefault="006435F5" w:rsidP="006435F5">
      <w:r>
        <w:t>F</w:t>
      </w:r>
      <w:r w:rsidRPr="0026685C">
        <w:t xml:space="preserve">or the </w:t>
      </w:r>
      <w:r>
        <w:t>above</w:t>
      </w:r>
      <w:r w:rsidRPr="0026685C">
        <w:t xml:space="preserve"> case</w:t>
      </w:r>
      <w:r>
        <w:t>s</w:t>
      </w:r>
      <w:r w:rsidRPr="0026685C">
        <w:t xml:space="preserve">, </w:t>
      </w:r>
      <w:r>
        <w:t xml:space="preserve">when the UE determines the camping cell is suitable for logged data reporting, the UE initiates data availability to the camping cell. When the camping cell retrieves the logged data, the UE should provide the </w:t>
      </w:r>
      <w:r w:rsidR="001F25B9">
        <w:t xml:space="preserve">data collection </w:t>
      </w:r>
      <w:r>
        <w:t xml:space="preserve">cell information alongside the logged data, in order to assist the delivery of these data from the </w:t>
      </w:r>
      <w:r w:rsidR="001F25B9">
        <w:t xml:space="preserve">current camping </w:t>
      </w:r>
      <w:r>
        <w:t>cell to the one</w:t>
      </w:r>
      <w:r w:rsidR="001F25B9">
        <w:t xml:space="preserve"> which originally configured the data collection</w:t>
      </w:r>
      <w:r>
        <w:t>.</w:t>
      </w:r>
    </w:p>
    <w:p w14:paraId="66AA6DC1" w14:textId="1CC1EE8B" w:rsidR="00ED129F" w:rsidRDefault="006435F5" w:rsidP="007456BA">
      <w:pPr>
        <w:rPr>
          <w:b/>
          <w:lang w:eastAsia="zh-CN"/>
        </w:rPr>
      </w:pPr>
      <w:r w:rsidRPr="006867C8">
        <w:rPr>
          <w:b/>
          <w:lang w:eastAsia="zh-CN"/>
        </w:rPr>
        <w:lastRenderedPageBreak/>
        <w:t xml:space="preserve">Proposal </w:t>
      </w:r>
      <w:r w:rsidR="00A00B1C">
        <w:rPr>
          <w:b/>
          <w:lang w:eastAsia="zh-CN"/>
        </w:rPr>
        <w:t>8</w:t>
      </w:r>
      <w:r w:rsidRPr="006867C8">
        <w:rPr>
          <w:b/>
          <w:lang w:eastAsia="zh-CN"/>
        </w:rPr>
        <w:t xml:space="preserve">: The UE includes </w:t>
      </w:r>
      <w:r w:rsidR="00357477">
        <w:rPr>
          <w:b/>
          <w:lang w:eastAsia="zh-CN"/>
        </w:rPr>
        <w:t xml:space="preserve">data collection cell information </w:t>
      </w:r>
      <w:r w:rsidRPr="006867C8">
        <w:rPr>
          <w:b/>
          <w:lang w:eastAsia="zh-CN"/>
        </w:rPr>
        <w:t xml:space="preserve">with the logged data when reporting it </w:t>
      </w:r>
      <w:r w:rsidR="00357477">
        <w:rPr>
          <w:b/>
          <w:lang w:eastAsia="zh-CN"/>
        </w:rPr>
        <w:t>in a different cell</w:t>
      </w:r>
      <w:r w:rsidRPr="006867C8">
        <w:rPr>
          <w:b/>
          <w:lang w:eastAsia="zh-CN"/>
        </w:rPr>
        <w:t>.</w:t>
      </w:r>
    </w:p>
    <w:p w14:paraId="6A716080" w14:textId="592137A2" w:rsidR="00B97703" w:rsidRDefault="00B97703" w:rsidP="005D5294">
      <w:pPr>
        <w:pStyle w:val="Heading1"/>
      </w:pPr>
      <w:r w:rsidRPr="000F6242">
        <w:t>3</w:t>
      </w:r>
      <w:r w:rsidR="001C7083">
        <w:t xml:space="preserve"> Conclusion</w:t>
      </w:r>
    </w:p>
    <w:p w14:paraId="1A900AA9" w14:textId="57F223E0" w:rsidR="00FF6C41" w:rsidRDefault="00EA07B3" w:rsidP="002166BE">
      <w:pPr>
        <w:rPr>
          <w:bCs/>
        </w:rPr>
      </w:pPr>
      <w:r>
        <w:rPr>
          <w:bCs/>
        </w:rPr>
        <w:t xml:space="preserve">In this contribution, we discussed the potential solutions on the remaining FFSs and gave more considerations on </w:t>
      </w:r>
      <w:r w:rsidR="005C4C2D">
        <w:rPr>
          <w:bCs/>
        </w:rPr>
        <w:t>W</w:t>
      </w:r>
      <w:r w:rsidR="00AE614F">
        <w:rPr>
          <w:bCs/>
        </w:rPr>
        <w:t>-side</w:t>
      </w:r>
      <w:r w:rsidR="005C4C2D">
        <w:rPr>
          <w:bCs/>
        </w:rPr>
        <w:t xml:space="preserve"> data collection</w:t>
      </w:r>
      <w:r w:rsidR="00AE614F">
        <w:rPr>
          <w:bCs/>
        </w:rPr>
        <w:t xml:space="preserve"> or BM</w:t>
      </w:r>
      <w:r>
        <w:rPr>
          <w:bCs/>
        </w:rPr>
        <w:t>. The related proposals are summarized below:</w:t>
      </w:r>
    </w:p>
    <w:p w14:paraId="7072AC0F" w14:textId="77777777" w:rsidR="00C55364" w:rsidRPr="00F57F08" w:rsidRDefault="00C55364" w:rsidP="00AC4545">
      <w:pPr>
        <w:pStyle w:val="NormalWeb"/>
        <w:spacing w:before="0" w:beforeAutospacing="0" w:after="180" w:afterAutospacing="0"/>
        <w:rPr>
          <w:rFonts w:eastAsia="SimSun"/>
          <w:b/>
          <w:bCs/>
          <w:sz w:val="20"/>
          <w:szCs w:val="20"/>
          <w:lang w:val="en-GB" w:eastAsia="en-GB"/>
        </w:rPr>
      </w:pPr>
      <w:r w:rsidRPr="00F57F08">
        <w:rPr>
          <w:rFonts w:eastAsia="SimSun"/>
          <w:b/>
          <w:sz w:val="20"/>
          <w:szCs w:val="20"/>
          <w:lang w:val="en-GB" w:eastAsia="en-GB"/>
        </w:rPr>
        <w:t>Proposal 1:</w:t>
      </w:r>
      <w:r w:rsidRPr="00F57F08">
        <w:rPr>
          <w:rFonts w:eastAsia="SimSun"/>
          <w:b/>
          <w:bCs/>
          <w:sz w:val="20"/>
          <w:szCs w:val="20"/>
          <w:lang w:val="en-GB" w:eastAsia="en-GB"/>
        </w:rPr>
        <w:t xml:space="preserve"> Define an explicit logging interval for periodic data logging.</w:t>
      </w:r>
    </w:p>
    <w:p w14:paraId="128A8D6E" w14:textId="6CB1D84D" w:rsidR="00AE00E7" w:rsidRDefault="00AE00E7" w:rsidP="002166BE">
      <w:pPr>
        <w:pStyle w:val="Doc-text2"/>
        <w:spacing w:after="180"/>
        <w:ind w:left="0" w:firstLine="0"/>
        <w:rPr>
          <w:rFonts w:ascii="Times New Roman" w:eastAsia="SimSun" w:hAnsi="Times New Roman"/>
          <w:b/>
          <w:bCs/>
          <w:szCs w:val="20"/>
        </w:rPr>
      </w:pPr>
      <w:r w:rsidRPr="008C424E">
        <w:rPr>
          <w:rFonts w:ascii="Times New Roman" w:eastAsia="SimSun" w:hAnsi="Times New Roman"/>
          <w:b/>
          <w:bCs/>
          <w:szCs w:val="20"/>
        </w:rPr>
        <w:t>Proposal 2</w:t>
      </w:r>
      <w:r>
        <w:rPr>
          <w:rFonts w:ascii="Times New Roman" w:eastAsia="SimSun" w:hAnsi="Times New Roman"/>
          <w:b/>
          <w:bCs/>
          <w:szCs w:val="20"/>
        </w:rPr>
        <w:t>:</w:t>
      </w:r>
      <w:r w:rsidRPr="008C424E">
        <w:rPr>
          <w:rFonts w:ascii="Times New Roman" w:eastAsia="SimSun" w:hAnsi="Times New Roman"/>
          <w:b/>
          <w:bCs/>
          <w:szCs w:val="20"/>
        </w:rPr>
        <w:t xml:space="preserve"> Define data logging configurations where each data logging configuration</w:t>
      </w:r>
      <w:r w:rsidR="006608A2">
        <w:rPr>
          <w:rFonts w:ascii="Times New Roman" w:eastAsia="SimSun" w:hAnsi="Times New Roman"/>
          <w:b/>
          <w:bCs/>
          <w:szCs w:val="20"/>
        </w:rPr>
        <w:t xml:space="preserve"> includes a set of parameters and</w:t>
      </w:r>
      <w:r w:rsidRPr="008C424E">
        <w:rPr>
          <w:rFonts w:ascii="Times New Roman" w:eastAsia="SimSun" w:hAnsi="Times New Roman"/>
          <w:b/>
          <w:bCs/>
          <w:szCs w:val="20"/>
        </w:rPr>
        <w:t xml:space="preserve"> is associated with a unique ID</w:t>
      </w:r>
      <w:r w:rsidR="006608A2" w:rsidRPr="006608A2">
        <w:rPr>
          <w:rFonts w:ascii="Times New Roman" w:eastAsia="SimSun" w:hAnsi="Times New Roman"/>
          <w:b/>
          <w:bCs/>
          <w:szCs w:val="20"/>
        </w:rPr>
        <w:t xml:space="preserve">, </w:t>
      </w:r>
      <w:r w:rsidR="006608A2">
        <w:rPr>
          <w:rFonts w:ascii="Times New Roman" w:eastAsia="SimSun" w:hAnsi="Times New Roman"/>
          <w:b/>
          <w:bCs/>
          <w:szCs w:val="20"/>
        </w:rPr>
        <w:t xml:space="preserve">e.g., </w:t>
      </w:r>
      <w:r w:rsidR="006608A2" w:rsidRPr="006608A2">
        <w:rPr>
          <w:rFonts w:ascii="Times New Roman" w:eastAsia="SimSun" w:hAnsi="Times New Roman"/>
          <w:b/>
          <w:bCs/>
          <w:i/>
          <w:szCs w:val="20"/>
        </w:rPr>
        <w:t>DataLoggingConfigId</w:t>
      </w:r>
      <w:r w:rsidR="006608A2" w:rsidRPr="006608A2">
        <w:rPr>
          <w:rFonts w:ascii="Times New Roman" w:eastAsia="SimSun" w:hAnsi="Times New Roman"/>
          <w:b/>
          <w:bCs/>
          <w:szCs w:val="20"/>
        </w:rPr>
        <w:t>.</w:t>
      </w:r>
    </w:p>
    <w:p w14:paraId="2B24D1D0" w14:textId="77777777" w:rsidR="009C50D4" w:rsidRPr="008C424E" w:rsidRDefault="009C50D4" w:rsidP="009C50D4">
      <w:pPr>
        <w:pStyle w:val="Doc-text2"/>
        <w:spacing w:after="240"/>
        <w:ind w:left="0" w:firstLine="0"/>
        <w:rPr>
          <w:rFonts w:ascii="Times New Roman" w:eastAsia="SimSun" w:hAnsi="Times New Roman"/>
          <w:b/>
          <w:bCs/>
          <w:szCs w:val="20"/>
        </w:rPr>
      </w:pPr>
      <w:r w:rsidRPr="008C424E">
        <w:rPr>
          <w:rFonts w:ascii="Times New Roman" w:eastAsia="SimSun" w:hAnsi="Times New Roman"/>
          <w:b/>
          <w:bCs/>
          <w:szCs w:val="20"/>
        </w:rPr>
        <w:t xml:space="preserve">Proposal </w:t>
      </w:r>
      <w:r>
        <w:rPr>
          <w:rFonts w:ascii="Times New Roman" w:eastAsia="SimSun" w:hAnsi="Times New Roman"/>
          <w:b/>
          <w:bCs/>
          <w:szCs w:val="20"/>
        </w:rPr>
        <w:t>3</w:t>
      </w:r>
      <w:r w:rsidRPr="008C424E">
        <w:rPr>
          <w:rFonts w:ascii="Times New Roman" w:eastAsia="SimSun" w:hAnsi="Times New Roman"/>
          <w:b/>
          <w:bCs/>
          <w:szCs w:val="20"/>
        </w:rPr>
        <w:t xml:space="preserve">: The data logging configurations </w:t>
      </w:r>
      <w:r>
        <w:rPr>
          <w:rFonts w:ascii="Times New Roman" w:eastAsia="SimSun" w:hAnsi="Times New Roman"/>
          <w:b/>
          <w:bCs/>
          <w:szCs w:val="20"/>
        </w:rPr>
        <w:t>s</w:t>
      </w:r>
      <w:r w:rsidRPr="008C424E">
        <w:rPr>
          <w:rFonts w:ascii="Times New Roman" w:eastAsia="SimSun" w:hAnsi="Times New Roman"/>
          <w:b/>
          <w:bCs/>
          <w:szCs w:val="20"/>
        </w:rPr>
        <w:t>upport</w:t>
      </w:r>
      <w:r>
        <w:rPr>
          <w:rFonts w:ascii="Times New Roman" w:eastAsia="SimSun" w:hAnsi="Times New Roman"/>
          <w:b/>
          <w:bCs/>
          <w:szCs w:val="20"/>
        </w:rPr>
        <w:t>s</w:t>
      </w:r>
      <w:r w:rsidRPr="008C424E">
        <w:rPr>
          <w:rFonts w:ascii="Times New Roman" w:eastAsia="SimSun" w:hAnsi="Times New Roman"/>
          <w:b/>
          <w:bCs/>
          <w:szCs w:val="20"/>
        </w:rPr>
        <w:t xml:space="preserve"> </w:t>
      </w:r>
      <w:r>
        <w:rPr>
          <w:rFonts w:ascii="Times New Roman" w:eastAsia="SimSun" w:hAnsi="Times New Roman"/>
          <w:b/>
          <w:bCs/>
          <w:szCs w:val="20"/>
        </w:rPr>
        <w:t xml:space="preserve">parameters for </w:t>
      </w:r>
      <w:r w:rsidRPr="008C424E">
        <w:rPr>
          <w:rFonts w:ascii="Times New Roman" w:eastAsia="SimSun" w:hAnsi="Times New Roman"/>
          <w:b/>
          <w:bCs/>
          <w:szCs w:val="20"/>
        </w:rPr>
        <w:t>both periodic and event-triggered data logging.</w:t>
      </w:r>
    </w:p>
    <w:p w14:paraId="56E90444" w14:textId="77777777" w:rsidR="00A00B1C" w:rsidRPr="006E543D" w:rsidRDefault="00A00B1C" w:rsidP="00A00B1C">
      <w:pPr>
        <w:rPr>
          <w:b/>
        </w:rPr>
      </w:pPr>
      <w:r w:rsidRPr="006E543D">
        <w:rPr>
          <w:b/>
        </w:rPr>
        <w:t>Proposal 4: The UE triggers a data availability indication</w:t>
      </w:r>
      <w:r>
        <w:rPr>
          <w:b/>
        </w:rPr>
        <w:t>:</w:t>
      </w:r>
    </w:p>
    <w:p w14:paraId="44558044" w14:textId="02AFF0DF" w:rsidR="00A00B1C" w:rsidRPr="006E543D" w:rsidRDefault="00A00B1C" w:rsidP="00A00B1C">
      <w:pPr>
        <w:pStyle w:val="ListParagraph"/>
        <w:numPr>
          <w:ilvl w:val="0"/>
          <w:numId w:val="14"/>
        </w:numPr>
        <w:rPr>
          <w:b/>
        </w:rPr>
      </w:pPr>
      <w:r w:rsidRPr="00437B56">
        <w:rPr>
          <w:b/>
        </w:rPr>
        <w:t>Opt1: the UE is allowed to trigger the indication if the logged data size meets or exceeds a configured minimum size; the specific trigger timing is up to UE implementation</w:t>
      </w:r>
    </w:p>
    <w:p w14:paraId="1F268932" w14:textId="6396A3DC" w:rsidR="00A00B1C" w:rsidRPr="005A19C5" w:rsidRDefault="00A00B1C" w:rsidP="00A00B1C">
      <w:pPr>
        <w:pStyle w:val="ListParagraph"/>
        <w:numPr>
          <w:ilvl w:val="0"/>
          <w:numId w:val="14"/>
        </w:numPr>
        <w:rPr>
          <w:b/>
        </w:rPr>
      </w:pPr>
      <w:r w:rsidRPr="005A19C5">
        <w:rPr>
          <w:b/>
        </w:rPr>
        <w:t>Opt2: the UE immediately triggers the indication if its memory usage for logging exceeds a configured threshold.</w:t>
      </w:r>
    </w:p>
    <w:p w14:paraId="561CC5E9" w14:textId="26054733" w:rsidR="007456BA" w:rsidRDefault="007456BA" w:rsidP="002166BE">
      <w:pPr>
        <w:rPr>
          <w:b/>
          <w:lang w:eastAsia="zh-CN"/>
        </w:rPr>
      </w:pPr>
      <w:r>
        <w:rPr>
          <w:b/>
          <w:lang w:eastAsia="zh-CN"/>
        </w:rPr>
        <w:t>P</w:t>
      </w:r>
      <w:r w:rsidRPr="008A4523">
        <w:rPr>
          <w:b/>
          <w:lang w:eastAsia="zh-CN"/>
        </w:rPr>
        <w:t xml:space="preserve">roposal </w:t>
      </w:r>
      <w:r w:rsidR="00A00B1C">
        <w:rPr>
          <w:b/>
          <w:lang w:eastAsia="zh-CN"/>
        </w:rPr>
        <w:t>5</w:t>
      </w:r>
      <w:r w:rsidRPr="008A4523">
        <w:rPr>
          <w:b/>
          <w:lang w:eastAsia="zh-CN"/>
        </w:rPr>
        <w:t>:</w:t>
      </w:r>
      <w:r>
        <w:rPr>
          <w:b/>
          <w:lang w:eastAsia="zh-CN"/>
        </w:rPr>
        <w:t xml:space="preserve"> The UE in</w:t>
      </w:r>
      <w:r w:rsidR="00447DA8">
        <w:rPr>
          <w:b/>
          <w:lang w:eastAsia="zh-CN"/>
        </w:rPr>
        <w:t>cludes</w:t>
      </w:r>
      <w:r>
        <w:rPr>
          <w:b/>
          <w:lang w:eastAsia="zh-CN"/>
        </w:rPr>
        <w:t xml:space="preserve"> a cause indication (e.g., event not triggered, event triggered infrequently, low memory, low power state, overheating, or mobility) for the </w:t>
      </w:r>
      <w:r w:rsidR="009C2732">
        <w:rPr>
          <w:b/>
          <w:lang w:eastAsia="zh-CN"/>
        </w:rPr>
        <w:t>CSI resources</w:t>
      </w:r>
      <w:r>
        <w:rPr>
          <w:b/>
          <w:lang w:eastAsia="zh-CN"/>
        </w:rPr>
        <w:t xml:space="preserve"> with no or insufficient logged data.</w:t>
      </w:r>
    </w:p>
    <w:p w14:paraId="359EC2F3" w14:textId="381A328A" w:rsidR="00A855AE" w:rsidRDefault="00A855AE" w:rsidP="00A855AE">
      <w:pPr>
        <w:rPr>
          <w:b/>
          <w:lang w:eastAsia="zh-CN"/>
        </w:rPr>
      </w:pPr>
      <w:r w:rsidRPr="006867C8">
        <w:rPr>
          <w:b/>
          <w:lang w:eastAsia="zh-CN"/>
        </w:rPr>
        <w:t xml:space="preserve">Proposal </w:t>
      </w:r>
      <w:r w:rsidR="00A00B1C">
        <w:rPr>
          <w:b/>
          <w:lang w:eastAsia="zh-CN"/>
        </w:rPr>
        <w:t>6</w:t>
      </w:r>
      <w:r w:rsidRPr="006867C8">
        <w:rPr>
          <w:b/>
          <w:lang w:eastAsia="zh-CN"/>
        </w:rPr>
        <w:t xml:space="preserve">: The UE </w:t>
      </w:r>
      <w:r>
        <w:rPr>
          <w:b/>
          <w:lang w:eastAsia="zh-CN"/>
        </w:rPr>
        <w:t>retains logged data when entering idle/inactive or detecting RLF</w:t>
      </w:r>
      <w:r w:rsidRPr="006867C8">
        <w:rPr>
          <w:b/>
          <w:lang w:eastAsia="zh-CN"/>
        </w:rPr>
        <w:t>.</w:t>
      </w:r>
    </w:p>
    <w:p w14:paraId="5690D1DB" w14:textId="0FF721FE" w:rsidR="00A855AE" w:rsidRDefault="00A855AE" w:rsidP="00A855AE">
      <w:r>
        <w:rPr>
          <w:b/>
          <w:lang w:eastAsia="zh-CN"/>
        </w:rPr>
        <w:t>P</w:t>
      </w:r>
      <w:r w:rsidRPr="008A4523">
        <w:rPr>
          <w:b/>
          <w:lang w:eastAsia="zh-CN"/>
        </w:rPr>
        <w:t xml:space="preserve">roposal </w:t>
      </w:r>
      <w:r w:rsidR="00A00B1C">
        <w:rPr>
          <w:b/>
          <w:lang w:eastAsia="zh-CN"/>
        </w:rPr>
        <w:t>7</w:t>
      </w:r>
      <w:r w:rsidRPr="008A4523">
        <w:rPr>
          <w:b/>
          <w:lang w:eastAsia="zh-CN"/>
        </w:rPr>
        <w:t>:</w:t>
      </w:r>
      <w:r>
        <w:rPr>
          <w:b/>
          <w:lang w:eastAsia="zh-CN"/>
        </w:rPr>
        <w:t xml:space="preserve"> The UE checks whether the camping cell is within the valid area for logged data reporting.</w:t>
      </w:r>
      <w:r w:rsidRPr="006435F5">
        <w:t xml:space="preserve"> </w:t>
      </w:r>
    </w:p>
    <w:p w14:paraId="2A16C729" w14:textId="7014867C" w:rsidR="001F25B9" w:rsidRDefault="001F25B9" w:rsidP="001F25B9">
      <w:pPr>
        <w:rPr>
          <w:b/>
          <w:lang w:eastAsia="zh-CN"/>
        </w:rPr>
      </w:pPr>
      <w:r w:rsidRPr="006867C8">
        <w:rPr>
          <w:b/>
          <w:lang w:eastAsia="zh-CN"/>
        </w:rPr>
        <w:t xml:space="preserve">Proposal </w:t>
      </w:r>
      <w:r w:rsidR="00A00B1C">
        <w:rPr>
          <w:b/>
          <w:lang w:eastAsia="zh-CN"/>
        </w:rPr>
        <w:t>8</w:t>
      </w:r>
      <w:r w:rsidRPr="006867C8">
        <w:rPr>
          <w:b/>
          <w:lang w:eastAsia="zh-CN"/>
        </w:rPr>
        <w:t xml:space="preserve">: The UE includes </w:t>
      </w:r>
      <w:r>
        <w:rPr>
          <w:b/>
          <w:lang w:eastAsia="zh-CN"/>
        </w:rPr>
        <w:t xml:space="preserve">data collection cell information </w:t>
      </w:r>
      <w:r w:rsidRPr="006867C8">
        <w:rPr>
          <w:b/>
          <w:lang w:eastAsia="zh-CN"/>
        </w:rPr>
        <w:t xml:space="preserve">with the logged data when reporting it </w:t>
      </w:r>
      <w:r>
        <w:rPr>
          <w:b/>
          <w:lang w:eastAsia="zh-CN"/>
        </w:rPr>
        <w:t>in a different cell</w:t>
      </w:r>
      <w:r w:rsidRPr="006867C8">
        <w:rPr>
          <w:b/>
          <w:lang w:eastAsia="zh-CN"/>
        </w:rPr>
        <w:t>.</w:t>
      </w:r>
    </w:p>
    <w:p w14:paraId="4427EDC2" w14:textId="63AAFB23" w:rsidR="00D93205" w:rsidRPr="00A855AE" w:rsidRDefault="00D93205" w:rsidP="00A855AE">
      <w:pPr>
        <w:rPr>
          <w:bCs/>
        </w:rPr>
      </w:pPr>
    </w:p>
    <w:sectPr w:rsidR="00D93205" w:rsidRPr="00A855A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EE8244" w14:textId="77777777" w:rsidR="00DA0309" w:rsidRDefault="00DA0309">
      <w:pPr>
        <w:spacing w:after="0"/>
      </w:pPr>
      <w:r>
        <w:separator/>
      </w:r>
    </w:p>
  </w:endnote>
  <w:endnote w:type="continuationSeparator" w:id="0">
    <w:p w14:paraId="57B87D75" w14:textId="77777777" w:rsidR="00DA0309" w:rsidRDefault="00DA03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Bold">
    <w:panose1 w:val="020B0704020202020204"/>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89F435" w14:textId="77777777" w:rsidR="00DA0309" w:rsidRDefault="00DA0309">
      <w:pPr>
        <w:spacing w:after="0"/>
      </w:pPr>
      <w:r>
        <w:separator/>
      </w:r>
    </w:p>
  </w:footnote>
  <w:footnote w:type="continuationSeparator" w:id="0">
    <w:p w14:paraId="08407F64" w14:textId="77777777" w:rsidR="00DA0309" w:rsidRDefault="00DA03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B0A4EEEE"/>
    <w:lvl w:ilvl="0" w:tplc="B0448D56">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D5E038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0B5E7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D8B471F"/>
    <w:multiLevelType w:val="multilevel"/>
    <w:tmpl w:val="88DA7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0657D6"/>
    <w:multiLevelType w:val="multilevel"/>
    <w:tmpl w:val="AF32C314"/>
    <w:lvl w:ilvl="0">
      <w:start w:val="1"/>
      <mc:AlternateContent>
        <mc:Choice Requires="w14">
          <w:numFmt w:val="custom" w:format="0001, 0002, 0003, ..."/>
        </mc:Choice>
        <mc:Fallback>
          <w:numFmt w:val="decimal"/>
        </mc:Fallback>
      </mc:AlternateContent>
      <w:lvlRestart w:val="0"/>
      <w:pStyle w:val="para099"/>
      <w:suff w:val="space"/>
      <w:lvlText w:val="[%1]    "/>
      <w:lvlJc w:val="left"/>
      <w:pPr>
        <w:ind w:left="0" w:firstLine="0"/>
      </w:pPr>
      <w:rPr>
        <w:rFonts w:ascii="Times New Roman" w:hAnsi="Times New Roman" w:cs="Times New Roman" w:hint="default"/>
        <w:b/>
        <w:i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00"/>
      <mc:AlternateContent>
        <mc:Choice Requires="w14">
          <w:numFmt w:val="custom" w:format="0001, 0002, 0003, ..."/>
        </mc:Choice>
        <mc:Fallback>
          <w:numFmt w:val="decimal"/>
        </mc:Fallback>
      </mc:AlternateContent>
      <w:lvlRestart w:val="0"/>
      <w:pStyle w:val="para100"/>
      <w:suff w:val="nothing"/>
      <w:lvlText w:val="[%2]    "/>
      <w:lvlJc w:val="left"/>
      <w:pPr>
        <w:ind w:left="0" w:firstLine="0"/>
      </w:pPr>
      <w:rPr>
        <w:rFonts w:ascii="Arial Bold" w:hAnsi="Arial Bold" w:cs="Times New Roman" w:hint="default"/>
        <w:b/>
        <w:i w:val="0"/>
        <w:caps w:val="0"/>
        <w:smallCaps w:val="0"/>
        <w:strike w:val="0"/>
        <w:dstrike w:val="0"/>
        <w:vanish w:val="0"/>
        <w:color w:val="auto"/>
        <w:spacing w:val="0"/>
        <w:w w:val="100"/>
        <w:kern w:val="0"/>
        <w:position w:val="0"/>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
      <w:lvlJc w:val="left"/>
      <w:pPr>
        <w:ind w:left="144" w:firstLine="0"/>
      </w:pPr>
      <w:rPr>
        <w:rFonts w:ascii="Times New Roman" w:hAnsi="Times New Roman" w:cs="Times New Roman" w:hint="default"/>
        <w:b w:val="0"/>
        <w:i w:val="0"/>
        <w:caps w:val="0"/>
        <w:smallCaps w:val="0"/>
        <w:strike w:val="0"/>
        <w:dstrike w:val="0"/>
        <w:vanish w:val="0"/>
        <w:color w:val="auto"/>
        <w:spacing w:val="0"/>
        <w:w w:val="100"/>
        <w:kern w:val="0"/>
        <w:position w:val="0"/>
        <w:sz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7DE22BC8"/>
    <w:multiLevelType w:val="hybridMultilevel"/>
    <w:tmpl w:val="A6E2C08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E9731FF"/>
    <w:multiLevelType w:val="hybridMultilevel"/>
    <w:tmpl w:val="6D1C2C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0"/>
  </w:num>
  <w:num w:numId="5">
    <w:abstractNumId w:val="5"/>
  </w:num>
  <w:num w:numId="6">
    <w:abstractNumId w:val="12"/>
  </w:num>
  <w:num w:numId="7">
    <w:abstractNumId w:val="10"/>
  </w:num>
  <w:num w:numId="8">
    <w:abstractNumId w:val="7"/>
  </w:num>
  <w:num w:numId="9">
    <w:abstractNumId w:val="3"/>
  </w:num>
  <w:num w:numId="10">
    <w:abstractNumId w:val="2"/>
  </w:num>
  <w:num w:numId="11">
    <w:abstractNumId w:val="1"/>
  </w:num>
  <w:num w:numId="12">
    <w:abstractNumId w:val="11"/>
  </w:num>
  <w:num w:numId="13">
    <w:abstractNumId w:val="13"/>
  </w:num>
  <w:num w:numId="14">
    <w:abstractNumId w:val="14"/>
  </w:num>
  <w:num w:numId="1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doNotDisplayPageBoundarie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229"/>
    <w:rsid w:val="00004577"/>
    <w:rsid w:val="0000486E"/>
    <w:rsid w:val="00007121"/>
    <w:rsid w:val="000071A3"/>
    <w:rsid w:val="00007964"/>
    <w:rsid w:val="000111EA"/>
    <w:rsid w:val="00012852"/>
    <w:rsid w:val="00012DF5"/>
    <w:rsid w:val="00017AA4"/>
    <w:rsid w:val="00017F23"/>
    <w:rsid w:val="00021411"/>
    <w:rsid w:val="000249B5"/>
    <w:rsid w:val="000278A8"/>
    <w:rsid w:val="00031497"/>
    <w:rsid w:val="00051BEC"/>
    <w:rsid w:val="00062A40"/>
    <w:rsid w:val="00063488"/>
    <w:rsid w:val="0006583D"/>
    <w:rsid w:val="00065E4E"/>
    <w:rsid w:val="00065EFA"/>
    <w:rsid w:val="000711AA"/>
    <w:rsid w:val="00071DF2"/>
    <w:rsid w:val="00077C86"/>
    <w:rsid w:val="000816C3"/>
    <w:rsid w:val="00086064"/>
    <w:rsid w:val="00092108"/>
    <w:rsid w:val="000957C8"/>
    <w:rsid w:val="00095CF4"/>
    <w:rsid w:val="00097019"/>
    <w:rsid w:val="00097F2A"/>
    <w:rsid w:val="000B2818"/>
    <w:rsid w:val="000B3B70"/>
    <w:rsid w:val="000B471D"/>
    <w:rsid w:val="000B47DF"/>
    <w:rsid w:val="000B6185"/>
    <w:rsid w:val="000C0375"/>
    <w:rsid w:val="000C12B6"/>
    <w:rsid w:val="000C151B"/>
    <w:rsid w:val="000C1922"/>
    <w:rsid w:val="000C28B5"/>
    <w:rsid w:val="000D07E9"/>
    <w:rsid w:val="000E1125"/>
    <w:rsid w:val="000E152C"/>
    <w:rsid w:val="000E431B"/>
    <w:rsid w:val="000F6242"/>
    <w:rsid w:val="00104C6F"/>
    <w:rsid w:val="001071CE"/>
    <w:rsid w:val="00111230"/>
    <w:rsid w:val="001135FD"/>
    <w:rsid w:val="001144B2"/>
    <w:rsid w:val="00114C7F"/>
    <w:rsid w:val="001154B3"/>
    <w:rsid w:val="001159DA"/>
    <w:rsid w:val="001161DA"/>
    <w:rsid w:val="00116ED7"/>
    <w:rsid w:val="0011794D"/>
    <w:rsid w:val="001243BD"/>
    <w:rsid w:val="001327D9"/>
    <w:rsid w:val="00133092"/>
    <w:rsid w:val="0013428F"/>
    <w:rsid w:val="00134730"/>
    <w:rsid w:val="00136E40"/>
    <w:rsid w:val="00140CD3"/>
    <w:rsid w:val="00140EB4"/>
    <w:rsid w:val="0014166B"/>
    <w:rsid w:val="001418C5"/>
    <w:rsid w:val="0014437B"/>
    <w:rsid w:val="00151023"/>
    <w:rsid w:val="00151A60"/>
    <w:rsid w:val="0015375E"/>
    <w:rsid w:val="00154F98"/>
    <w:rsid w:val="001625AC"/>
    <w:rsid w:val="00164688"/>
    <w:rsid w:val="00166BC4"/>
    <w:rsid w:val="00167162"/>
    <w:rsid w:val="00171406"/>
    <w:rsid w:val="00171D4E"/>
    <w:rsid w:val="00175724"/>
    <w:rsid w:val="00177E81"/>
    <w:rsid w:val="00182E0F"/>
    <w:rsid w:val="00184EB9"/>
    <w:rsid w:val="001852FA"/>
    <w:rsid w:val="00186A10"/>
    <w:rsid w:val="001873F0"/>
    <w:rsid w:val="00190703"/>
    <w:rsid w:val="00192040"/>
    <w:rsid w:val="00196F88"/>
    <w:rsid w:val="001A0218"/>
    <w:rsid w:val="001A0B48"/>
    <w:rsid w:val="001B2623"/>
    <w:rsid w:val="001B65F6"/>
    <w:rsid w:val="001C0592"/>
    <w:rsid w:val="001C7083"/>
    <w:rsid w:val="001C73F4"/>
    <w:rsid w:val="001D24A2"/>
    <w:rsid w:val="001D2C21"/>
    <w:rsid w:val="001D4400"/>
    <w:rsid w:val="001D5372"/>
    <w:rsid w:val="001E5D19"/>
    <w:rsid w:val="001F1961"/>
    <w:rsid w:val="001F1CBE"/>
    <w:rsid w:val="001F1ECE"/>
    <w:rsid w:val="001F23E9"/>
    <w:rsid w:val="001F25B9"/>
    <w:rsid w:val="001F45FD"/>
    <w:rsid w:val="0020015C"/>
    <w:rsid w:val="00200171"/>
    <w:rsid w:val="0020246D"/>
    <w:rsid w:val="002037EE"/>
    <w:rsid w:val="002113D1"/>
    <w:rsid w:val="00213151"/>
    <w:rsid w:val="002166BE"/>
    <w:rsid w:val="0022652A"/>
    <w:rsid w:val="00230063"/>
    <w:rsid w:val="00232771"/>
    <w:rsid w:val="00232C49"/>
    <w:rsid w:val="00232EE5"/>
    <w:rsid w:val="00236D64"/>
    <w:rsid w:val="002400DA"/>
    <w:rsid w:val="002435AB"/>
    <w:rsid w:val="0025175F"/>
    <w:rsid w:val="002535DD"/>
    <w:rsid w:val="002578C6"/>
    <w:rsid w:val="00262BB6"/>
    <w:rsid w:val="00265023"/>
    <w:rsid w:val="0026685C"/>
    <w:rsid w:val="00266958"/>
    <w:rsid w:val="00270740"/>
    <w:rsid w:val="002742E5"/>
    <w:rsid w:val="0027496C"/>
    <w:rsid w:val="00276CDD"/>
    <w:rsid w:val="002811C1"/>
    <w:rsid w:val="002834B6"/>
    <w:rsid w:val="002841A1"/>
    <w:rsid w:val="0029331B"/>
    <w:rsid w:val="002936A2"/>
    <w:rsid w:val="00294AAA"/>
    <w:rsid w:val="00294E64"/>
    <w:rsid w:val="00295F5A"/>
    <w:rsid w:val="002A2A89"/>
    <w:rsid w:val="002A4525"/>
    <w:rsid w:val="002A5534"/>
    <w:rsid w:val="002A5B52"/>
    <w:rsid w:val="002B6083"/>
    <w:rsid w:val="002B6E9F"/>
    <w:rsid w:val="002B7695"/>
    <w:rsid w:val="002D05FB"/>
    <w:rsid w:val="002D5BC5"/>
    <w:rsid w:val="002E2FDC"/>
    <w:rsid w:val="002E59CC"/>
    <w:rsid w:val="002E5F06"/>
    <w:rsid w:val="002E7402"/>
    <w:rsid w:val="002F1940"/>
    <w:rsid w:val="002F705B"/>
    <w:rsid w:val="002F72A3"/>
    <w:rsid w:val="00300D29"/>
    <w:rsid w:val="00301DC2"/>
    <w:rsid w:val="003049D6"/>
    <w:rsid w:val="00304BDA"/>
    <w:rsid w:val="003065F3"/>
    <w:rsid w:val="0031116F"/>
    <w:rsid w:val="003127D3"/>
    <w:rsid w:val="00323196"/>
    <w:rsid w:val="00325647"/>
    <w:rsid w:val="003272D1"/>
    <w:rsid w:val="0033058C"/>
    <w:rsid w:val="00330DDE"/>
    <w:rsid w:val="00334FB7"/>
    <w:rsid w:val="00335B66"/>
    <w:rsid w:val="0033711C"/>
    <w:rsid w:val="00337A13"/>
    <w:rsid w:val="003434FA"/>
    <w:rsid w:val="00346B0B"/>
    <w:rsid w:val="00351A2F"/>
    <w:rsid w:val="00355A03"/>
    <w:rsid w:val="003564AA"/>
    <w:rsid w:val="00356E14"/>
    <w:rsid w:val="00357477"/>
    <w:rsid w:val="003576B4"/>
    <w:rsid w:val="0036031A"/>
    <w:rsid w:val="0036246B"/>
    <w:rsid w:val="00365D36"/>
    <w:rsid w:val="00370259"/>
    <w:rsid w:val="003744F8"/>
    <w:rsid w:val="0037520B"/>
    <w:rsid w:val="00375993"/>
    <w:rsid w:val="00376B36"/>
    <w:rsid w:val="00376F3D"/>
    <w:rsid w:val="00377918"/>
    <w:rsid w:val="00381059"/>
    <w:rsid w:val="0038134D"/>
    <w:rsid w:val="00382404"/>
    <w:rsid w:val="00383545"/>
    <w:rsid w:val="00385762"/>
    <w:rsid w:val="0039333D"/>
    <w:rsid w:val="00394D03"/>
    <w:rsid w:val="003A1B89"/>
    <w:rsid w:val="003A6C7B"/>
    <w:rsid w:val="003A7287"/>
    <w:rsid w:val="003B2343"/>
    <w:rsid w:val="003B4649"/>
    <w:rsid w:val="003C6FE1"/>
    <w:rsid w:val="003C7124"/>
    <w:rsid w:val="003D27BF"/>
    <w:rsid w:val="003D35AC"/>
    <w:rsid w:val="003D51FA"/>
    <w:rsid w:val="003E2C07"/>
    <w:rsid w:val="003E4315"/>
    <w:rsid w:val="003E58BB"/>
    <w:rsid w:val="003E6F93"/>
    <w:rsid w:val="003F1F8E"/>
    <w:rsid w:val="003F2157"/>
    <w:rsid w:val="003F25D4"/>
    <w:rsid w:val="0040328B"/>
    <w:rsid w:val="004035D1"/>
    <w:rsid w:val="00406951"/>
    <w:rsid w:val="004103C1"/>
    <w:rsid w:val="00411BC1"/>
    <w:rsid w:val="004121A7"/>
    <w:rsid w:val="00412448"/>
    <w:rsid w:val="004134A1"/>
    <w:rsid w:val="004177E4"/>
    <w:rsid w:val="00421763"/>
    <w:rsid w:val="00430410"/>
    <w:rsid w:val="00433500"/>
    <w:rsid w:val="00433F71"/>
    <w:rsid w:val="00437B56"/>
    <w:rsid w:val="00440D43"/>
    <w:rsid w:val="004464E9"/>
    <w:rsid w:val="00447DA8"/>
    <w:rsid w:val="00452397"/>
    <w:rsid w:val="00454D74"/>
    <w:rsid w:val="00456201"/>
    <w:rsid w:val="0045703C"/>
    <w:rsid w:val="004649D5"/>
    <w:rsid w:val="00464FBF"/>
    <w:rsid w:val="004660D2"/>
    <w:rsid w:val="0046726B"/>
    <w:rsid w:val="00467A42"/>
    <w:rsid w:val="00470271"/>
    <w:rsid w:val="00473951"/>
    <w:rsid w:val="004774EA"/>
    <w:rsid w:val="00477AF0"/>
    <w:rsid w:val="004849C7"/>
    <w:rsid w:val="004947C5"/>
    <w:rsid w:val="00496BC5"/>
    <w:rsid w:val="004A0819"/>
    <w:rsid w:val="004A30B4"/>
    <w:rsid w:val="004A52E1"/>
    <w:rsid w:val="004B0365"/>
    <w:rsid w:val="004B13A0"/>
    <w:rsid w:val="004B18C4"/>
    <w:rsid w:val="004B2B97"/>
    <w:rsid w:val="004B614B"/>
    <w:rsid w:val="004B7112"/>
    <w:rsid w:val="004B738E"/>
    <w:rsid w:val="004C06AC"/>
    <w:rsid w:val="004C2F82"/>
    <w:rsid w:val="004D12F6"/>
    <w:rsid w:val="004D15C4"/>
    <w:rsid w:val="004D2588"/>
    <w:rsid w:val="004D3CA7"/>
    <w:rsid w:val="004D495B"/>
    <w:rsid w:val="004D57B1"/>
    <w:rsid w:val="004D62B9"/>
    <w:rsid w:val="004E2CA7"/>
    <w:rsid w:val="004E3939"/>
    <w:rsid w:val="004E6EDE"/>
    <w:rsid w:val="004F6290"/>
    <w:rsid w:val="004F73C8"/>
    <w:rsid w:val="004F7B4D"/>
    <w:rsid w:val="00500C72"/>
    <w:rsid w:val="005069D8"/>
    <w:rsid w:val="00507183"/>
    <w:rsid w:val="00512D32"/>
    <w:rsid w:val="00517581"/>
    <w:rsid w:val="0052156B"/>
    <w:rsid w:val="00521B91"/>
    <w:rsid w:val="00523E4F"/>
    <w:rsid w:val="00525BD4"/>
    <w:rsid w:val="0052656C"/>
    <w:rsid w:val="00530D49"/>
    <w:rsid w:val="00534908"/>
    <w:rsid w:val="00535740"/>
    <w:rsid w:val="00536B2C"/>
    <w:rsid w:val="00536BCE"/>
    <w:rsid w:val="00540868"/>
    <w:rsid w:val="00540BA8"/>
    <w:rsid w:val="00551460"/>
    <w:rsid w:val="00552084"/>
    <w:rsid w:val="0055551D"/>
    <w:rsid w:val="0055570B"/>
    <w:rsid w:val="00565B34"/>
    <w:rsid w:val="00567E04"/>
    <w:rsid w:val="005725FC"/>
    <w:rsid w:val="0057527C"/>
    <w:rsid w:val="0058054D"/>
    <w:rsid w:val="005807CE"/>
    <w:rsid w:val="0058137B"/>
    <w:rsid w:val="005863ED"/>
    <w:rsid w:val="00590F10"/>
    <w:rsid w:val="00591862"/>
    <w:rsid w:val="005948C5"/>
    <w:rsid w:val="005A19C5"/>
    <w:rsid w:val="005A2238"/>
    <w:rsid w:val="005B5577"/>
    <w:rsid w:val="005B6A1F"/>
    <w:rsid w:val="005B7C1B"/>
    <w:rsid w:val="005C0006"/>
    <w:rsid w:val="005C01FE"/>
    <w:rsid w:val="005C4C2D"/>
    <w:rsid w:val="005C5256"/>
    <w:rsid w:val="005C69BC"/>
    <w:rsid w:val="005C75D8"/>
    <w:rsid w:val="005D0317"/>
    <w:rsid w:val="005D1205"/>
    <w:rsid w:val="005D1B69"/>
    <w:rsid w:val="005D32B2"/>
    <w:rsid w:val="005D5020"/>
    <w:rsid w:val="005D5294"/>
    <w:rsid w:val="005D687B"/>
    <w:rsid w:val="005E0ADC"/>
    <w:rsid w:val="005E23AA"/>
    <w:rsid w:val="005E2933"/>
    <w:rsid w:val="005E384B"/>
    <w:rsid w:val="005E43CC"/>
    <w:rsid w:val="005E626D"/>
    <w:rsid w:val="005E7827"/>
    <w:rsid w:val="005F0F2F"/>
    <w:rsid w:val="005F397F"/>
    <w:rsid w:val="005F4EE1"/>
    <w:rsid w:val="005F7350"/>
    <w:rsid w:val="00605C36"/>
    <w:rsid w:val="00617BE1"/>
    <w:rsid w:val="00622731"/>
    <w:rsid w:val="00622B12"/>
    <w:rsid w:val="006254B3"/>
    <w:rsid w:val="006318F5"/>
    <w:rsid w:val="00632C31"/>
    <w:rsid w:val="00640AA6"/>
    <w:rsid w:val="0064124D"/>
    <w:rsid w:val="00641ACC"/>
    <w:rsid w:val="006435CD"/>
    <w:rsid w:val="006435F5"/>
    <w:rsid w:val="006444BF"/>
    <w:rsid w:val="00645657"/>
    <w:rsid w:val="00645DCB"/>
    <w:rsid w:val="00646093"/>
    <w:rsid w:val="006469BF"/>
    <w:rsid w:val="0065728D"/>
    <w:rsid w:val="006608A2"/>
    <w:rsid w:val="006656CD"/>
    <w:rsid w:val="00666434"/>
    <w:rsid w:val="00666A30"/>
    <w:rsid w:val="00671865"/>
    <w:rsid w:val="006735B7"/>
    <w:rsid w:val="00675235"/>
    <w:rsid w:val="00677449"/>
    <w:rsid w:val="006775B1"/>
    <w:rsid w:val="006800AA"/>
    <w:rsid w:val="00683AE0"/>
    <w:rsid w:val="006867C8"/>
    <w:rsid w:val="00690270"/>
    <w:rsid w:val="00691256"/>
    <w:rsid w:val="00692F4F"/>
    <w:rsid w:val="00693E46"/>
    <w:rsid w:val="006941AF"/>
    <w:rsid w:val="006A34CC"/>
    <w:rsid w:val="006A362E"/>
    <w:rsid w:val="006A3A7D"/>
    <w:rsid w:val="006B4698"/>
    <w:rsid w:val="006B538D"/>
    <w:rsid w:val="006B588B"/>
    <w:rsid w:val="006B7103"/>
    <w:rsid w:val="006C0B7A"/>
    <w:rsid w:val="006C1FC6"/>
    <w:rsid w:val="006C4ADC"/>
    <w:rsid w:val="006C612B"/>
    <w:rsid w:val="006C6DED"/>
    <w:rsid w:val="006D131E"/>
    <w:rsid w:val="006D1D5A"/>
    <w:rsid w:val="006D2E0D"/>
    <w:rsid w:val="006D33C0"/>
    <w:rsid w:val="006E2568"/>
    <w:rsid w:val="006E2580"/>
    <w:rsid w:val="006E2E1D"/>
    <w:rsid w:val="006E543D"/>
    <w:rsid w:val="006E604C"/>
    <w:rsid w:val="006E60C1"/>
    <w:rsid w:val="006F4032"/>
    <w:rsid w:val="006F4BA2"/>
    <w:rsid w:val="006F5CC5"/>
    <w:rsid w:val="00705B9D"/>
    <w:rsid w:val="00707E81"/>
    <w:rsid w:val="007120BC"/>
    <w:rsid w:val="007148E6"/>
    <w:rsid w:val="0071520E"/>
    <w:rsid w:val="0071585F"/>
    <w:rsid w:val="0072746A"/>
    <w:rsid w:val="00727A18"/>
    <w:rsid w:val="00730C49"/>
    <w:rsid w:val="007316FD"/>
    <w:rsid w:val="00732D4C"/>
    <w:rsid w:val="00733125"/>
    <w:rsid w:val="00737045"/>
    <w:rsid w:val="00740296"/>
    <w:rsid w:val="007456BA"/>
    <w:rsid w:val="00754AA8"/>
    <w:rsid w:val="007630F8"/>
    <w:rsid w:val="00766089"/>
    <w:rsid w:val="0077547C"/>
    <w:rsid w:val="00775E31"/>
    <w:rsid w:val="00776FEC"/>
    <w:rsid w:val="00777B11"/>
    <w:rsid w:val="00781F85"/>
    <w:rsid w:val="0079550C"/>
    <w:rsid w:val="00796791"/>
    <w:rsid w:val="00797F3F"/>
    <w:rsid w:val="007A03BF"/>
    <w:rsid w:val="007A35AC"/>
    <w:rsid w:val="007A4DF9"/>
    <w:rsid w:val="007B6320"/>
    <w:rsid w:val="007B7493"/>
    <w:rsid w:val="007B7F7C"/>
    <w:rsid w:val="007C36BD"/>
    <w:rsid w:val="007C53BA"/>
    <w:rsid w:val="007C62BE"/>
    <w:rsid w:val="007C683D"/>
    <w:rsid w:val="007D01F4"/>
    <w:rsid w:val="007D2FB9"/>
    <w:rsid w:val="007D433F"/>
    <w:rsid w:val="007D5248"/>
    <w:rsid w:val="007D5D34"/>
    <w:rsid w:val="007E1950"/>
    <w:rsid w:val="007E19EA"/>
    <w:rsid w:val="007E2902"/>
    <w:rsid w:val="007F0A87"/>
    <w:rsid w:val="007F1708"/>
    <w:rsid w:val="007F4F92"/>
    <w:rsid w:val="007F64F9"/>
    <w:rsid w:val="0080276B"/>
    <w:rsid w:val="00804DBC"/>
    <w:rsid w:val="00805341"/>
    <w:rsid w:val="00807378"/>
    <w:rsid w:val="00807393"/>
    <w:rsid w:val="0081069B"/>
    <w:rsid w:val="008112B0"/>
    <w:rsid w:val="00811B43"/>
    <w:rsid w:val="00813C64"/>
    <w:rsid w:val="008178D3"/>
    <w:rsid w:val="00826D0C"/>
    <w:rsid w:val="008305DD"/>
    <w:rsid w:val="00830A59"/>
    <w:rsid w:val="0083542A"/>
    <w:rsid w:val="00836231"/>
    <w:rsid w:val="008370EE"/>
    <w:rsid w:val="00841291"/>
    <w:rsid w:val="00842777"/>
    <w:rsid w:val="008521B4"/>
    <w:rsid w:val="008521CB"/>
    <w:rsid w:val="00856D7D"/>
    <w:rsid w:val="00860950"/>
    <w:rsid w:val="00861047"/>
    <w:rsid w:val="00866504"/>
    <w:rsid w:val="00872017"/>
    <w:rsid w:val="00872F06"/>
    <w:rsid w:val="00874A32"/>
    <w:rsid w:val="00876CC9"/>
    <w:rsid w:val="0087701E"/>
    <w:rsid w:val="0087764A"/>
    <w:rsid w:val="008776A0"/>
    <w:rsid w:val="00881FB0"/>
    <w:rsid w:val="00887BF1"/>
    <w:rsid w:val="00887FC2"/>
    <w:rsid w:val="00894912"/>
    <w:rsid w:val="00894A67"/>
    <w:rsid w:val="00895A8D"/>
    <w:rsid w:val="00895B51"/>
    <w:rsid w:val="00895ED3"/>
    <w:rsid w:val="008A00BF"/>
    <w:rsid w:val="008A0112"/>
    <w:rsid w:val="008A267B"/>
    <w:rsid w:val="008A316E"/>
    <w:rsid w:val="008A4523"/>
    <w:rsid w:val="008A7CB1"/>
    <w:rsid w:val="008B1962"/>
    <w:rsid w:val="008B642E"/>
    <w:rsid w:val="008C1DEC"/>
    <w:rsid w:val="008C424E"/>
    <w:rsid w:val="008C4E4E"/>
    <w:rsid w:val="008C62D0"/>
    <w:rsid w:val="008C68F0"/>
    <w:rsid w:val="008C7432"/>
    <w:rsid w:val="008D1A0C"/>
    <w:rsid w:val="008D2AB1"/>
    <w:rsid w:val="008D444E"/>
    <w:rsid w:val="008D4F6B"/>
    <w:rsid w:val="008D58E4"/>
    <w:rsid w:val="008D6E25"/>
    <w:rsid w:val="008D772F"/>
    <w:rsid w:val="008E2D5C"/>
    <w:rsid w:val="008E2E07"/>
    <w:rsid w:val="008E3ACE"/>
    <w:rsid w:val="008E6C9C"/>
    <w:rsid w:val="008F0AEC"/>
    <w:rsid w:val="008F759A"/>
    <w:rsid w:val="00903A92"/>
    <w:rsid w:val="009158F9"/>
    <w:rsid w:val="00917500"/>
    <w:rsid w:val="00917E04"/>
    <w:rsid w:val="009210C7"/>
    <w:rsid w:val="00922C64"/>
    <w:rsid w:val="009230AF"/>
    <w:rsid w:val="00923C49"/>
    <w:rsid w:val="0092495D"/>
    <w:rsid w:val="00932A89"/>
    <w:rsid w:val="009336A1"/>
    <w:rsid w:val="009379CE"/>
    <w:rsid w:val="00940667"/>
    <w:rsid w:val="009458BB"/>
    <w:rsid w:val="009508D8"/>
    <w:rsid w:val="009530CF"/>
    <w:rsid w:val="0095340E"/>
    <w:rsid w:val="009537D9"/>
    <w:rsid w:val="00960315"/>
    <w:rsid w:val="00960C4D"/>
    <w:rsid w:val="009610F6"/>
    <w:rsid w:val="00961B52"/>
    <w:rsid w:val="009629BA"/>
    <w:rsid w:val="009643EF"/>
    <w:rsid w:val="009653BE"/>
    <w:rsid w:val="00967C6A"/>
    <w:rsid w:val="00970312"/>
    <w:rsid w:val="009705BE"/>
    <w:rsid w:val="00980919"/>
    <w:rsid w:val="00980FB9"/>
    <w:rsid w:val="009848FD"/>
    <w:rsid w:val="00990700"/>
    <w:rsid w:val="00991B66"/>
    <w:rsid w:val="00992540"/>
    <w:rsid w:val="00995A51"/>
    <w:rsid w:val="00995C45"/>
    <w:rsid w:val="0099764C"/>
    <w:rsid w:val="00997680"/>
    <w:rsid w:val="009A2CE3"/>
    <w:rsid w:val="009A459D"/>
    <w:rsid w:val="009A6357"/>
    <w:rsid w:val="009A7197"/>
    <w:rsid w:val="009A7809"/>
    <w:rsid w:val="009B0990"/>
    <w:rsid w:val="009B151D"/>
    <w:rsid w:val="009B49DD"/>
    <w:rsid w:val="009B5AD2"/>
    <w:rsid w:val="009B5F2E"/>
    <w:rsid w:val="009B6101"/>
    <w:rsid w:val="009B7079"/>
    <w:rsid w:val="009C05AB"/>
    <w:rsid w:val="009C2732"/>
    <w:rsid w:val="009C4C15"/>
    <w:rsid w:val="009C50D4"/>
    <w:rsid w:val="009C74A5"/>
    <w:rsid w:val="009C7CE6"/>
    <w:rsid w:val="009D469C"/>
    <w:rsid w:val="009D5042"/>
    <w:rsid w:val="009D5A9F"/>
    <w:rsid w:val="009E61C4"/>
    <w:rsid w:val="009F17BF"/>
    <w:rsid w:val="009F5397"/>
    <w:rsid w:val="00A00B1C"/>
    <w:rsid w:val="00A029B0"/>
    <w:rsid w:val="00A06880"/>
    <w:rsid w:val="00A06AB0"/>
    <w:rsid w:val="00A129AE"/>
    <w:rsid w:val="00A12E84"/>
    <w:rsid w:val="00A14572"/>
    <w:rsid w:val="00A14FEB"/>
    <w:rsid w:val="00A156CA"/>
    <w:rsid w:val="00A16C74"/>
    <w:rsid w:val="00A170F6"/>
    <w:rsid w:val="00A17BF2"/>
    <w:rsid w:val="00A17F7E"/>
    <w:rsid w:val="00A21663"/>
    <w:rsid w:val="00A241A9"/>
    <w:rsid w:val="00A2663E"/>
    <w:rsid w:val="00A30C68"/>
    <w:rsid w:val="00A36455"/>
    <w:rsid w:val="00A379F1"/>
    <w:rsid w:val="00A45798"/>
    <w:rsid w:val="00A470F2"/>
    <w:rsid w:val="00A507C7"/>
    <w:rsid w:val="00A50E57"/>
    <w:rsid w:val="00A52A2E"/>
    <w:rsid w:val="00A56385"/>
    <w:rsid w:val="00A56A05"/>
    <w:rsid w:val="00A56C4F"/>
    <w:rsid w:val="00A61090"/>
    <w:rsid w:val="00A6283A"/>
    <w:rsid w:val="00A65454"/>
    <w:rsid w:val="00A671C1"/>
    <w:rsid w:val="00A739D6"/>
    <w:rsid w:val="00A74EEE"/>
    <w:rsid w:val="00A82923"/>
    <w:rsid w:val="00A83361"/>
    <w:rsid w:val="00A84894"/>
    <w:rsid w:val="00A855AE"/>
    <w:rsid w:val="00A86FEC"/>
    <w:rsid w:val="00A923CB"/>
    <w:rsid w:val="00A92961"/>
    <w:rsid w:val="00A93631"/>
    <w:rsid w:val="00A95C55"/>
    <w:rsid w:val="00A9712C"/>
    <w:rsid w:val="00AA114E"/>
    <w:rsid w:val="00AA1DFF"/>
    <w:rsid w:val="00AA2478"/>
    <w:rsid w:val="00AA3C2F"/>
    <w:rsid w:val="00AA6C64"/>
    <w:rsid w:val="00AB22C7"/>
    <w:rsid w:val="00AB24B8"/>
    <w:rsid w:val="00AB309F"/>
    <w:rsid w:val="00AB3D9A"/>
    <w:rsid w:val="00AB4E8F"/>
    <w:rsid w:val="00AB66AF"/>
    <w:rsid w:val="00AB732C"/>
    <w:rsid w:val="00AC0F81"/>
    <w:rsid w:val="00AC4545"/>
    <w:rsid w:val="00AD23AC"/>
    <w:rsid w:val="00AD2A34"/>
    <w:rsid w:val="00AD2F9B"/>
    <w:rsid w:val="00AD34EE"/>
    <w:rsid w:val="00AD5321"/>
    <w:rsid w:val="00AE00E7"/>
    <w:rsid w:val="00AE614F"/>
    <w:rsid w:val="00AE6714"/>
    <w:rsid w:val="00AF2144"/>
    <w:rsid w:val="00AF3E09"/>
    <w:rsid w:val="00AF494E"/>
    <w:rsid w:val="00AF5542"/>
    <w:rsid w:val="00B012D3"/>
    <w:rsid w:val="00B03634"/>
    <w:rsid w:val="00B038F8"/>
    <w:rsid w:val="00B03F07"/>
    <w:rsid w:val="00B07D4D"/>
    <w:rsid w:val="00B13AE9"/>
    <w:rsid w:val="00B15EC9"/>
    <w:rsid w:val="00B16637"/>
    <w:rsid w:val="00B17182"/>
    <w:rsid w:val="00B23C56"/>
    <w:rsid w:val="00B245FC"/>
    <w:rsid w:val="00B27E11"/>
    <w:rsid w:val="00B337C2"/>
    <w:rsid w:val="00B33FA9"/>
    <w:rsid w:val="00B375C7"/>
    <w:rsid w:val="00B41EB7"/>
    <w:rsid w:val="00B468AB"/>
    <w:rsid w:val="00B528CD"/>
    <w:rsid w:val="00B5775A"/>
    <w:rsid w:val="00B64F5A"/>
    <w:rsid w:val="00B70F16"/>
    <w:rsid w:val="00B72A58"/>
    <w:rsid w:val="00B72FA4"/>
    <w:rsid w:val="00B75255"/>
    <w:rsid w:val="00B75AD0"/>
    <w:rsid w:val="00B77DFE"/>
    <w:rsid w:val="00B84E1E"/>
    <w:rsid w:val="00B90CD4"/>
    <w:rsid w:val="00B94055"/>
    <w:rsid w:val="00B97703"/>
    <w:rsid w:val="00BA116E"/>
    <w:rsid w:val="00BA1DC4"/>
    <w:rsid w:val="00BA23B8"/>
    <w:rsid w:val="00BA2E36"/>
    <w:rsid w:val="00BA656B"/>
    <w:rsid w:val="00BA76F1"/>
    <w:rsid w:val="00BB2BCA"/>
    <w:rsid w:val="00BB2C31"/>
    <w:rsid w:val="00BB2EC8"/>
    <w:rsid w:val="00BB35BE"/>
    <w:rsid w:val="00BB7D3F"/>
    <w:rsid w:val="00BC0CA2"/>
    <w:rsid w:val="00BC4D75"/>
    <w:rsid w:val="00BC532C"/>
    <w:rsid w:val="00BC5593"/>
    <w:rsid w:val="00BC6961"/>
    <w:rsid w:val="00BC71F5"/>
    <w:rsid w:val="00BC7BC1"/>
    <w:rsid w:val="00BD38B7"/>
    <w:rsid w:val="00BD4624"/>
    <w:rsid w:val="00BD4E23"/>
    <w:rsid w:val="00BE015A"/>
    <w:rsid w:val="00BE09E3"/>
    <w:rsid w:val="00BE0A35"/>
    <w:rsid w:val="00BE1EE6"/>
    <w:rsid w:val="00BE551F"/>
    <w:rsid w:val="00BE798B"/>
    <w:rsid w:val="00BF10A0"/>
    <w:rsid w:val="00BF1A4A"/>
    <w:rsid w:val="00BF6F50"/>
    <w:rsid w:val="00BF769F"/>
    <w:rsid w:val="00C02EA4"/>
    <w:rsid w:val="00C0382C"/>
    <w:rsid w:val="00C060CE"/>
    <w:rsid w:val="00C076F6"/>
    <w:rsid w:val="00C078DC"/>
    <w:rsid w:val="00C07CA4"/>
    <w:rsid w:val="00C1022F"/>
    <w:rsid w:val="00C127C9"/>
    <w:rsid w:val="00C13BEB"/>
    <w:rsid w:val="00C1553D"/>
    <w:rsid w:val="00C15CB9"/>
    <w:rsid w:val="00C17E4F"/>
    <w:rsid w:val="00C32BA8"/>
    <w:rsid w:val="00C33D35"/>
    <w:rsid w:val="00C349F6"/>
    <w:rsid w:val="00C4099E"/>
    <w:rsid w:val="00C41AF5"/>
    <w:rsid w:val="00C47B8A"/>
    <w:rsid w:val="00C51AC2"/>
    <w:rsid w:val="00C55364"/>
    <w:rsid w:val="00C66B4B"/>
    <w:rsid w:val="00C66BAD"/>
    <w:rsid w:val="00C72336"/>
    <w:rsid w:val="00C72EA2"/>
    <w:rsid w:val="00C773DA"/>
    <w:rsid w:val="00C77992"/>
    <w:rsid w:val="00C77AF6"/>
    <w:rsid w:val="00C81156"/>
    <w:rsid w:val="00C81642"/>
    <w:rsid w:val="00C83478"/>
    <w:rsid w:val="00C8687A"/>
    <w:rsid w:val="00C87788"/>
    <w:rsid w:val="00C91D30"/>
    <w:rsid w:val="00C930ED"/>
    <w:rsid w:val="00C967BF"/>
    <w:rsid w:val="00C971F4"/>
    <w:rsid w:val="00CA1AE4"/>
    <w:rsid w:val="00CA1B00"/>
    <w:rsid w:val="00CA2CFF"/>
    <w:rsid w:val="00CA6DCA"/>
    <w:rsid w:val="00CA7BAE"/>
    <w:rsid w:val="00CB3848"/>
    <w:rsid w:val="00CB3B7E"/>
    <w:rsid w:val="00CB4ECB"/>
    <w:rsid w:val="00CB6EE7"/>
    <w:rsid w:val="00CB7BE4"/>
    <w:rsid w:val="00CC324E"/>
    <w:rsid w:val="00CC708B"/>
    <w:rsid w:val="00CC77AE"/>
    <w:rsid w:val="00CC7A9D"/>
    <w:rsid w:val="00CD0FD0"/>
    <w:rsid w:val="00CD2C1D"/>
    <w:rsid w:val="00CD2E51"/>
    <w:rsid w:val="00CD314A"/>
    <w:rsid w:val="00CD48AC"/>
    <w:rsid w:val="00CD703B"/>
    <w:rsid w:val="00CD7174"/>
    <w:rsid w:val="00CE5284"/>
    <w:rsid w:val="00CF0C55"/>
    <w:rsid w:val="00CF2389"/>
    <w:rsid w:val="00CF4309"/>
    <w:rsid w:val="00CF6087"/>
    <w:rsid w:val="00D10CF0"/>
    <w:rsid w:val="00D116BF"/>
    <w:rsid w:val="00D16C79"/>
    <w:rsid w:val="00D21A8B"/>
    <w:rsid w:val="00D23EF5"/>
    <w:rsid w:val="00D27552"/>
    <w:rsid w:val="00D27C1E"/>
    <w:rsid w:val="00D3347B"/>
    <w:rsid w:val="00D43B36"/>
    <w:rsid w:val="00D53159"/>
    <w:rsid w:val="00D536BC"/>
    <w:rsid w:val="00D561C7"/>
    <w:rsid w:val="00D63E7A"/>
    <w:rsid w:val="00D63EC8"/>
    <w:rsid w:val="00D64F39"/>
    <w:rsid w:val="00D66440"/>
    <w:rsid w:val="00D667E3"/>
    <w:rsid w:val="00D6776F"/>
    <w:rsid w:val="00D74871"/>
    <w:rsid w:val="00D763EE"/>
    <w:rsid w:val="00D7741F"/>
    <w:rsid w:val="00D77C77"/>
    <w:rsid w:val="00D82DCE"/>
    <w:rsid w:val="00D8327A"/>
    <w:rsid w:val="00D847FA"/>
    <w:rsid w:val="00D85347"/>
    <w:rsid w:val="00D85C43"/>
    <w:rsid w:val="00D868CC"/>
    <w:rsid w:val="00D87A64"/>
    <w:rsid w:val="00D93205"/>
    <w:rsid w:val="00D97D13"/>
    <w:rsid w:val="00DA0309"/>
    <w:rsid w:val="00DA0F03"/>
    <w:rsid w:val="00DA255A"/>
    <w:rsid w:val="00DA2B97"/>
    <w:rsid w:val="00DA7338"/>
    <w:rsid w:val="00DB72A6"/>
    <w:rsid w:val="00DC2D3C"/>
    <w:rsid w:val="00DC4FCE"/>
    <w:rsid w:val="00DD1AE5"/>
    <w:rsid w:val="00DD27E4"/>
    <w:rsid w:val="00DD4CDE"/>
    <w:rsid w:val="00DD6D2B"/>
    <w:rsid w:val="00DE27A3"/>
    <w:rsid w:val="00DE569F"/>
    <w:rsid w:val="00DE6AB5"/>
    <w:rsid w:val="00DF1A60"/>
    <w:rsid w:val="00DF4C48"/>
    <w:rsid w:val="00DF5ABB"/>
    <w:rsid w:val="00DF6CF3"/>
    <w:rsid w:val="00E01F72"/>
    <w:rsid w:val="00E0375B"/>
    <w:rsid w:val="00E05714"/>
    <w:rsid w:val="00E11A83"/>
    <w:rsid w:val="00E147AB"/>
    <w:rsid w:val="00E2068C"/>
    <w:rsid w:val="00E20F95"/>
    <w:rsid w:val="00E21AB5"/>
    <w:rsid w:val="00E22D20"/>
    <w:rsid w:val="00E24C78"/>
    <w:rsid w:val="00E25CC9"/>
    <w:rsid w:val="00E2613A"/>
    <w:rsid w:val="00E27B61"/>
    <w:rsid w:val="00E305CA"/>
    <w:rsid w:val="00E34EF8"/>
    <w:rsid w:val="00E36105"/>
    <w:rsid w:val="00E36388"/>
    <w:rsid w:val="00E43738"/>
    <w:rsid w:val="00E52E45"/>
    <w:rsid w:val="00E53BD9"/>
    <w:rsid w:val="00E54621"/>
    <w:rsid w:val="00E56913"/>
    <w:rsid w:val="00E569B0"/>
    <w:rsid w:val="00E57390"/>
    <w:rsid w:val="00E57432"/>
    <w:rsid w:val="00E630C3"/>
    <w:rsid w:val="00E63881"/>
    <w:rsid w:val="00E64987"/>
    <w:rsid w:val="00E661A0"/>
    <w:rsid w:val="00E67C5F"/>
    <w:rsid w:val="00E76113"/>
    <w:rsid w:val="00E80349"/>
    <w:rsid w:val="00E80D70"/>
    <w:rsid w:val="00E820E1"/>
    <w:rsid w:val="00E831CC"/>
    <w:rsid w:val="00E84120"/>
    <w:rsid w:val="00E856B3"/>
    <w:rsid w:val="00E87DBC"/>
    <w:rsid w:val="00E90206"/>
    <w:rsid w:val="00E918A5"/>
    <w:rsid w:val="00E9359B"/>
    <w:rsid w:val="00E93D04"/>
    <w:rsid w:val="00E969D7"/>
    <w:rsid w:val="00EA07B3"/>
    <w:rsid w:val="00EA0FDD"/>
    <w:rsid w:val="00EB1DAC"/>
    <w:rsid w:val="00EB4580"/>
    <w:rsid w:val="00EC02D2"/>
    <w:rsid w:val="00EC4C87"/>
    <w:rsid w:val="00EC5189"/>
    <w:rsid w:val="00EC5782"/>
    <w:rsid w:val="00EC641A"/>
    <w:rsid w:val="00ED0AEA"/>
    <w:rsid w:val="00ED129F"/>
    <w:rsid w:val="00ED5B38"/>
    <w:rsid w:val="00ED5D0F"/>
    <w:rsid w:val="00ED6AB3"/>
    <w:rsid w:val="00EE0669"/>
    <w:rsid w:val="00EE0AD8"/>
    <w:rsid w:val="00EE1AFC"/>
    <w:rsid w:val="00EE2AEF"/>
    <w:rsid w:val="00EE435B"/>
    <w:rsid w:val="00EE74A9"/>
    <w:rsid w:val="00EF1511"/>
    <w:rsid w:val="00F02819"/>
    <w:rsid w:val="00F0462A"/>
    <w:rsid w:val="00F052CD"/>
    <w:rsid w:val="00F06E69"/>
    <w:rsid w:val="00F07079"/>
    <w:rsid w:val="00F11989"/>
    <w:rsid w:val="00F144DD"/>
    <w:rsid w:val="00F20C10"/>
    <w:rsid w:val="00F23C38"/>
    <w:rsid w:val="00F23E23"/>
    <w:rsid w:val="00F26AEB"/>
    <w:rsid w:val="00F30044"/>
    <w:rsid w:val="00F456D8"/>
    <w:rsid w:val="00F47A66"/>
    <w:rsid w:val="00F51CA2"/>
    <w:rsid w:val="00F521EB"/>
    <w:rsid w:val="00F52284"/>
    <w:rsid w:val="00F56AF3"/>
    <w:rsid w:val="00F57F08"/>
    <w:rsid w:val="00F628AD"/>
    <w:rsid w:val="00F6321F"/>
    <w:rsid w:val="00F632ED"/>
    <w:rsid w:val="00F651C5"/>
    <w:rsid w:val="00F65996"/>
    <w:rsid w:val="00F743AC"/>
    <w:rsid w:val="00F74C3C"/>
    <w:rsid w:val="00F76DEE"/>
    <w:rsid w:val="00F847C2"/>
    <w:rsid w:val="00F86021"/>
    <w:rsid w:val="00F86BC5"/>
    <w:rsid w:val="00F9352F"/>
    <w:rsid w:val="00F946DF"/>
    <w:rsid w:val="00F94EB0"/>
    <w:rsid w:val="00F9565A"/>
    <w:rsid w:val="00FA2FCD"/>
    <w:rsid w:val="00FA325B"/>
    <w:rsid w:val="00FA67B4"/>
    <w:rsid w:val="00FB19F5"/>
    <w:rsid w:val="00FB2D92"/>
    <w:rsid w:val="00FB379C"/>
    <w:rsid w:val="00FB4405"/>
    <w:rsid w:val="00FB6FB1"/>
    <w:rsid w:val="00FC16D6"/>
    <w:rsid w:val="00FC22D2"/>
    <w:rsid w:val="00FD43EB"/>
    <w:rsid w:val="00FE08F0"/>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54D"/>
    <w:pPr>
      <w:overflowPunct w:val="0"/>
      <w:autoSpaceDE w:val="0"/>
      <w:autoSpaceDN w:val="0"/>
      <w:adjustRightInd w:val="0"/>
      <w:spacing w:after="180"/>
      <w:textAlignment w:val="baseline"/>
    </w:pPr>
  </w:style>
  <w:style w:type="paragraph" w:styleId="Heading1">
    <w:name w:val="heading 1"/>
    <w:aliases w:val="H1,h1"/>
    <w:next w:val="Normal"/>
    <w:qFormat/>
    <w:rsid w:val="00DA25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DA255A"/>
    <w:pPr>
      <w:pBdr>
        <w:top w:val="none" w:sz="0" w:space="0" w:color="auto"/>
      </w:pBdr>
      <w:spacing w:before="180"/>
      <w:outlineLvl w:val="1"/>
    </w:pPr>
    <w:rPr>
      <w:sz w:val="32"/>
    </w:rPr>
  </w:style>
  <w:style w:type="paragraph" w:styleId="Heading3">
    <w:name w:val="heading 3"/>
    <w:aliases w:val="H3,h3"/>
    <w:basedOn w:val="Heading2"/>
    <w:next w:val="Normal"/>
    <w:qFormat/>
    <w:rsid w:val="00DA255A"/>
    <w:pPr>
      <w:spacing w:before="120"/>
      <w:outlineLvl w:val="2"/>
    </w:pPr>
    <w:rPr>
      <w:sz w:val="28"/>
    </w:rPr>
  </w:style>
  <w:style w:type="paragraph" w:styleId="Heading4">
    <w:name w:val="heading 4"/>
    <w:aliases w:val="h4"/>
    <w:basedOn w:val="Heading3"/>
    <w:next w:val="Normal"/>
    <w:qFormat/>
    <w:rsid w:val="00DA255A"/>
    <w:pPr>
      <w:ind w:left="1418" w:hanging="1418"/>
      <w:outlineLvl w:val="3"/>
    </w:pPr>
    <w:rPr>
      <w:sz w:val="24"/>
    </w:rPr>
  </w:style>
  <w:style w:type="paragraph" w:styleId="Heading5">
    <w:name w:val="heading 5"/>
    <w:aliases w:val="h5"/>
    <w:basedOn w:val="Heading4"/>
    <w:next w:val="Normal"/>
    <w:qFormat/>
    <w:rsid w:val="00DA255A"/>
    <w:pPr>
      <w:ind w:left="1701" w:hanging="1701"/>
      <w:outlineLvl w:val="4"/>
    </w:pPr>
    <w:rPr>
      <w:sz w:val="22"/>
    </w:rPr>
  </w:style>
  <w:style w:type="paragraph" w:styleId="Heading6">
    <w:name w:val="heading 6"/>
    <w:aliases w:val="h6"/>
    <w:basedOn w:val="H6"/>
    <w:next w:val="Normal"/>
    <w:qFormat/>
    <w:rsid w:val="00DA255A"/>
    <w:pPr>
      <w:outlineLvl w:val="5"/>
    </w:pPr>
  </w:style>
  <w:style w:type="paragraph" w:styleId="Heading7">
    <w:name w:val="heading 7"/>
    <w:basedOn w:val="H6"/>
    <w:next w:val="Normal"/>
    <w:qFormat/>
    <w:rsid w:val="00DA255A"/>
    <w:pPr>
      <w:outlineLvl w:val="6"/>
    </w:pPr>
  </w:style>
  <w:style w:type="paragraph" w:styleId="Heading8">
    <w:name w:val="heading 8"/>
    <w:basedOn w:val="Heading1"/>
    <w:next w:val="Normal"/>
    <w:qFormat/>
    <w:rsid w:val="00DA255A"/>
    <w:pPr>
      <w:ind w:left="0" w:firstLine="0"/>
      <w:outlineLvl w:val="7"/>
    </w:pPr>
  </w:style>
  <w:style w:type="paragraph" w:styleId="Heading9">
    <w:name w:val="heading 9"/>
    <w:basedOn w:val="Heading8"/>
    <w:next w:val="Normal"/>
    <w:qFormat/>
    <w:rsid w:val="00DA255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DA255A"/>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DA255A"/>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A255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DA255A"/>
    <w:pPr>
      <w:spacing w:before="180"/>
      <w:ind w:left="2693" w:hanging="2693"/>
    </w:pPr>
    <w:rPr>
      <w:b/>
    </w:rPr>
  </w:style>
  <w:style w:type="paragraph" w:styleId="TOC1">
    <w:name w:val="toc 1"/>
    <w:semiHidden/>
    <w:rsid w:val="00DA255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DA255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A255A"/>
    <w:pPr>
      <w:ind w:left="1701" w:hanging="1701"/>
    </w:pPr>
  </w:style>
  <w:style w:type="paragraph" w:styleId="TOC4">
    <w:name w:val="toc 4"/>
    <w:basedOn w:val="TOC3"/>
    <w:semiHidden/>
    <w:rsid w:val="00DA255A"/>
    <w:pPr>
      <w:ind w:left="1418" w:hanging="1418"/>
    </w:pPr>
  </w:style>
  <w:style w:type="paragraph" w:styleId="TOC3">
    <w:name w:val="toc 3"/>
    <w:basedOn w:val="TOC2"/>
    <w:semiHidden/>
    <w:rsid w:val="00DA255A"/>
    <w:pPr>
      <w:ind w:left="1134" w:hanging="1134"/>
    </w:pPr>
  </w:style>
  <w:style w:type="paragraph" w:styleId="TOC2">
    <w:name w:val="toc 2"/>
    <w:basedOn w:val="TOC1"/>
    <w:semiHidden/>
    <w:rsid w:val="00DA255A"/>
    <w:pPr>
      <w:keepNext w:val="0"/>
      <w:spacing w:before="0"/>
      <w:ind w:left="851" w:hanging="851"/>
    </w:pPr>
    <w:rPr>
      <w:sz w:val="20"/>
    </w:rPr>
  </w:style>
  <w:style w:type="paragraph" w:styleId="Index2">
    <w:name w:val="index 2"/>
    <w:basedOn w:val="Index1"/>
    <w:semiHidden/>
    <w:rsid w:val="00DA255A"/>
    <w:pPr>
      <w:ind w:left="284"/>
    </w:pPr>
  </w:style>
  <w:style w:type="paragraph" w:styleId="Index1">
    <w:name w:val="index 1"/>
    <w:basedOn w:val="Normal"/>
    <w:semiHidden/>
    <w:rsid w:val="00DA255A"/>
    <w:pPr>
      <w:keepLines/>
      <w:spacing w:after="0"/>
    </w:pPr>
  </w:style>
  <w:style w:type="paragraph" w:customStyle="1" w:styleId="ZH">
    <w:name w:val="ZH"/>
    <w:rsid w:val="00DA255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A255A"/>
    <w:pPr>
      <w:outlineLvl w:val="9"/>
    </w:pPr>
  </w:style>
  <w:style w:type="paragraph" w:styleId="ListNumber2">
    <w:name w:val="List Number 2"/>
    <w:basedOn w:val="ListNumber"/>
    <w:semiHidden/>
    <w:rsid w:val="00DA255A"/>
    <w:pPr>
      <w:ind w:left="851"/>
    </w:pPr>
  </w:style>
  <w:style w:type="character" w:styleId="FootnoteReference">
    <w:name w:val="footnote reference"/>
    <w:basedOn w:val="DefaultParagraphFont"/>
    <w:semiHidden/>
    <w:rsid w:val="00DA255A"/>
    <w:rPr>
      <w:b/>
      <w:position w:val="6"/>
      <w:sz w:val="16"/>
    </w:rPr>
  </w:style>
  <w:style w:type="paragraph" w:styleId="FootnoteText">
    <w:name w:val="footnote text"/>
    <w:basedOn w:val="Normal"/>
    <w:link w:val="FootnoteTextChar"/>
    <w:semiHidden/>
    <w:rsid w:val="00DA255A"/>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DA255A"/>
    <w:rPr>
      <w:b/>
    </w:rPr>
  </w:style>
  <w:style w:type="paragraph" w:customStyle="1" w:styleId="TAC">
    <w:name w:val="TAC"/>
    <w:basedOn w:val="TAL"/>
    <w:rsid w:val="00DA255A"/>
    <w:pPr>
      <w:jc w:val="center"/>
    </w:pPr>
  </w:style>
  <w:style w:type="paragraph" w:customStyle="1" w:styleId="TF">
    <w:name w:val="TF"/>
    <w:basedOn w:val="TH"/>
    <w:rsid w:val="00DA255A"/>
    <w:pPr>
      <w:keepNext w:val="0"/>
      <w:spacing w:before="0" w:after="240"/>
    </w:pPr>
  </w:style>
  <w:style w:type="paragraph" w:customStyle="1" w:styleId="NO">
    <w:name w:val="NO"/>
    <w:basedOn w:val="Normal"/>
    <w:rsid w:val="00DA255A"/>
    <w:pPr>
      <w:keepLines/>
      <w:ind w:left="1135" w:hanging="851"/>
    </w:pPr>
  </w:style>
  <w:style w:type="paragraph" w:styleId="TOC9">
    <w:name w:val="toc 9"/>
    <w:basedOn w:val="TOC8"/>
    <w:semiHidden/>
    <w:rsid w:val="00DA255A"/>
    <w:pPr>
      <w:ind w:left="1418" w:hanging="1418"/>
    </w:pPr>
  </w:style>
  <w:style w:type="paragraph" w:customStyle="1" w:styleId="EX">
    <w:name w:val="EX"/>
    <w:basedOn w:val="Normal"/>
    <w:rsid w:val="00DA255A"/>
    <w:pPr>
      <w:keepLines/>
      <w:ind w:left="1702" w:hanging="1418"/>
    </w:pPr>
  </w:style>
  <w:style w:type="paragraph" w:customStyle="1" w:styleId="FP">
    <w:name w:val="FP"/>
    <w:basedOn w:val="Normal"/>
    <w:rsid w:val="00DA255A"/>
    <w:pPr>
      <w:spacing w:after="0"/>
    </w:pPr>
  </w:style>
  <w:style w:type="paragraph" w:customStyle="1" w:styleId="LD">
    <w:name w:val="LD"/>
    <w:rsid w:val="00DA255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A255A"/>
    <w:pPr>
      <w:spacing w:after="0"/>
    </w:pPr>
  </w:style>
  <w:style w:type="paragraph" w:customStyle="1" w:styleId="EW">
    <w:name w:val="EW"/>
    <w:basedOn w:val="EX"/>
    <w:rsid w:val="00DA255A"/>
    <w:pPr>
      <w:spacing w:after="0"/>
    </w:pPr>
  </w:style>
  <w:style w:type="paragraph" w:styleId="TOC6">
    <w:name w:val="toc 6"/>
    <w:basedOn w:val="TOC5"/>
    <w:next w:val="Normal"/>
    <w:semiHidden/>
    <w:rsid w:val="00DA255A"/>
    <w:pPr>
      <w:ind w:left="1985" w:hanging="1985"/>
    </w:pPr>
  </w:style>
  <w:style w:type="paragraph" w:styleId="TOC7">
    <w:name w:val="toc 7"/>
    <w:basedOn w:val="TOC6"/>
    <w:next w:val="Normal"/>
    <w:semiHidden/>
    <w:rsid w:val="00DA255A"/>
    <w:pPr>
      <w:ind w:left="2268" w:hanging="2268"/>
    </w:pPr>
  </w:style>
  <w:style w:type="paragraph" w:styleId="ListBullet2">
    <w:name w:val="List Bullet 2"/>
    <w:basedOn w:val="ListBullet"/>
    <w:semiHidden/>
    <w:rsid w:val="00DA255A"/>
    <w:pPr>
      <w:ind w:left="851"/>
    </w:pPr>
  </w:style>
  <w:style w:type="paragraph" w:styleId="ListBullet3">
    <w:name w:val="List Bullet 3"/>
    <w:basedOn w:val="ListBullet2"/>
    <w:semiHidden/>
    <w:rsid w:val="00DA255A"/>
    <w:pPr>
      <w:ind w:left="1135"/>
    </w:pPr>
  </w:style>
  <w:style w:type="paragraph" w:styleId="ListNumber">
    <w:name w:val="List Number"/>
    <w:basedOn w:val="List"/>
    <w:semiHidden/>
    <w:rsid w:val="00DA255A"/>
  </w:style>
  <w:style w:type="paragraph" w:customStyle="1" w:styleId="EQ">
    <w:name w:val="EQ"/>
    <w:basedOn w:val="Normal"/>
    <w:next w:val="Normal"/>
    <w:rsid w:val="00DA255A"/>
    <w:pPr>
      <w:keepLines/>
      <w:tabs>
        <w:tab w:val="center" w:pos="4536"/>
        <w:tab w:val="right" w:pos="9072"/>
      </w:tabs>
    </w:pPr>
    <w:rPr>
      <w:noProof/>
    </w:rPr>
  </w:style>
  <w:style w:type="paragraph" w:customStyle="1" w:styleId="TH">
    <w:name w:val="TH"/>
    <w:basedOn w:val="Normal"/>
    <w:rsid w:val="00DA255A"/>
    <w:pPr>
      <w:keepNext/>
      <w:keepLines/>
      <w:spacing w:before="60"/>
      <w:jc w:val="center"/>
    </w:pPr>
    <w:rPr>
      <w:rFonts w:ascii="Arial" w:hAnsi="Arial"/>
      <w:b/>
    </w:rPr>
  </w:style>
  <w:style w:type="paragraph" w:customStyle="1" w:styleId="NF">
    <w:name w:val="NF"/>
    <w:basedOn w:val="NO"/>
    <w:rsid w:val="00DA255A"/>
    <w:pPr>
      <w:keepNext/>
      <w:spacing w:after="0"/>
    </w:pPr>
    <w:rPr>
      <w:rFonts w:ascii="Arial" w:hAnsi="Arial"/>
      <w:sz w:val="18"/>
    </w:rPr>
  </w:style>
  <w:style w:type="paragraph" w:customStyle="1" w:styleId="PL">
    <w:name w:val="PL"/>
    <w:link w:val="PLChar"/>
    <w:qFormat/>
    <w:rsid w:val="00DA25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A255A"/>
    <w:pPr>
      <w:jc w:val="right"/>
    </w:pPr>
  </w:style>
  <w:style w:type="paragraph" w:customStyle="1" w:styleId="H6">
    <w:name w:val="H6"/>
    <w:basedOn w:val="Heading5"/>
    <w:next w:val="Normal"/>
    <w:rsid w:val="00DA255A"/>
    <w:pPr>
      <w:ind w:left="1985" w:hanging="1985"/>
      <w:outlineLvl w:val="9"/>
    </w:pPr>
    <w:rPr>
      <w:sz w:val="20"/>
    </w:rPr>
  </w:style>
  <w:style w:type="paragraph" w:customStyle="1" w:styleId="TAN">
    <w:name w:val="TAN"/>
    <w:basedOn w:val="TAL"/>
    <w:rsid w:val="00DA255A"/>
    <w:pPr>
      <w:ind w:left="851" w:hanging="851"/>
    </w:pPr>
  </w:style>
  <w:style w:type="paragraph" w:customStyle="1" w:styleId="TAL">
    <w:name w:val="TAL"/>
    <w:basedOn w:val="Normal"/>
    <w:link w:val="TALCar"/>
    <w:qFormat/>
    <w:rsid w:val="00DA255A"/>
    <w:pPr>
      <w:keepNext/>
      <w:keepLines/>
      <w:spacing w:after="0"/>
    </w:pPr>
    <w:rPr>
      <w:rFonts w:ascii="Arial" w:hAnsi="Arial"/>
      <w:sz w:val="18"/>
    </w:rPr>
  </w:style>
  <w:style w:type="paragraph" w:customStyle="1" w:styleId="ZA">
    <w:name w:val="ZA"/>
    <w:rsid w:val="00DA25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A25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A255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A25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A255A"/>
    <w:pPr>
      <w:framePr w:wrap="notBeside" w:y="16161"/>
    </w:pPr>
  </w:style>
  <w:style w:type="character" w:customStyle="1" w:styleId="ZGSM">
    <w:name w:val="ZGSM"/>
    <w:rsid w:val="00DA255A"/>
  </w:style>
  <w:style w:type="paragraph" w:styleId="List2">
    <w:name w:val="List 2"/>
    <w:basedOn w:val="List"/>
    <w:semiHidden/>
    <w:rsid w:val="00DA255A"/>
    <w:pPr>
      <w:ind w:left="851"/>
    </w:pPr>
  </w:style>
  <w:style w:type="paragraph" w:customStyle="1" w:styleId="ZG">
    <w:name w:val="ZG"/>
    <w:rsid w:val="00DA255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A255A"/>
    <w:pPr>
      <w:ind w:left="1135"/>
    </w:pPr>
  </w:style>
  <w:style w:type="paragraph" w:styleId="List4">
    <w:name w:val="List 4"/>
    <w:basedOn w:val="List3"/>
    <w:semiHidden/>
    <w:rsid w:val="00DA255A"/>
    <w:pPr>
      <w:ind w:left="1418"/>
    </w:pPr>
  </w:style>
  <w:style w:type="paragraph" w:styleId="List5">
    <w:name w:val="List 5"/>
    <w:basedOn w:val="List4"/>
    <w:semiHidden/>
    <w:rsid w:val="00DA255A"/>
    <w:pPr>
      <w:ind w:left="1702"/>
    </w:pPr>
  </w:style>
  <w:style w:type="paragraph" w:customStyle="1" w:styleId="EditorsNote">
    <w:name w:val="Editor's Note"/>
    <w:basedOn w:val="NO"/>
    <w:rsid w:val="00DA255A"/>
    <w:rPr>
      <w:color w:val="FF0000"/>
    </w:rPr>
  </w:style>
  <w:style w:type="paragraph" w:styleId="List">
    <w:name w:val="List"/>
    <w:basedOn w:val="Normal"/>
    <w:semiHidden/>
    <w:rsid w:val="00DA255A"/>
    <w:pPr>
      <w:ind w:left="568" w:hanging="284"/>
    </w:pPr>
  </w:style>
  <w:style w:type="paragraph" w:styleId="ListBullet">
    <w:name w:val="List Bullet"/>
    <w:basedOn w:val="List"/>
    <w:semiHidden/>
    <w:rsid w:val="00DA255A"/>
  </w:style>
  <w:style w:type="paragraph" w:styleId="ListBullet4">
    <w:name w:val="List Bullet 4"/>
    <w:basedOn w:val="ListBullet3"/>
    <w:semiHidden/>
    <w:rsid w:val="00DA255A"/>
    <w:pPr>
      <w:ind w:left="1418"/>
    </w:pPr>
  </w:style>
  <w:style w:type="paragraph" w:styleId="ListBullet5">
    <w:name w:val="List Bullet 5"/>
    <w:basedOn w:val="ListBullet4"/>
    <w:semiHidden/>
    <w:rsid w:val="00DA255A"/>
    <w:pPr>
      <w:ind w:left="1702"/>
    </w:pPr>
  </w:style>
  <w:style w:type="paragraph" w:customStyle="1" w:styleId="B2">
    <w:name w:val="B2"/>
    <w:basedOn w:val="List2"/>
    <w:rsid w:val="00DA255A"/>
  </w:style>
  <w:style w:type="paragraph" w:customStyle="1" w:styleId="B3">
    <w:name w:val="B3"/>
    <w:basedOn w:val="List3"/>
    <w:rsid w:val="00DA255A"/>
  </w:style>
  <w:style w:type="paragraph" w:customStyle="1" w:styleId="B4">
    <w:name w:val="B4"/>
    <w:basedOn w:val="List4"/>
    <w:rsid w:val="00DA255A"/>
  </w:style>
  <w:style w:type="paragraph" w:customStyle="1" w:styleId="B5">
    <w:name w:val="B5"/>
    <w:basedOn w:val="List5"/>
    <w:rsid w:val="00DA255A"/>
  </w:style>
  <w:style w:type="paragraph" w:customStyle="1" w:styleId="ZTD">
    <w:name w:val="ZTD"/>
    <w:basedOn w:val="ZB"/>
    <w:rsid w:val="00DA255A"/>
    <w:pPr>
      <w:framePr w:hRule="auto" w:wrap="notBeside" w:y="852"/>
    </w:pPr>
    <w:rPr>
      <w:i w:val="0"/>
      <w:sz w:val="40"/>
    </w:rPr>
  </w:style>
  <w:style w:type="character" w:styleId="Hyperlink">
    <w:name w:val="Hyperlink"/>
    <w:basedOn w:val="DefaultParagraphFont"/>
    <w:uiPriority w:val="99"/>
    <w:unhideWhenUsed/>
    <w:qFormat/>
    <w:rsid w:val="00383545"/>
    <w:rPr>
      <w:color w:val="0000FF"/>
      <w:u w:val="single"/>
    </w:rPr>
  </w:style>
  <w:style w:type="paragraph" w:styleId="ListParagraph">
    <w:name w:val="List Paragraph"/>
    <w:aliases w:val="- Bullets,목록 단락,Lista1,?? ??,?????,????,列出段落,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 w:type="table" w:styleId="TableGrid">
    <w:name w:val="Table Grid"/>
    <w:aliases w:val="TableGrid,网格型"/>
    <w:basedOn w:val="TableNormal"/>
    <w:uiPriority w:val="39"/>
    <w:qFormat/>
    <w:rsid w:val="00EF1511"/>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1st level - Bullet List Paragraph Char"/>
    <w:link w:val="ListParagraph"/>
    <w:uiPriority w:val="34"/>
    <w:qFormat/>
    <w:rsid w:val="00EF1511"/>
  </w:style>
  <w:style w:type="paragraph" w:customStyle="1" w:styleId="Doc-text2">
    <w:name w:val="Doc-text2"/>
    <w:basedOn w:val="Normal"/>
    <w:link w:val="Doc-text2Char"/>
    <w:qFormat/>
    <w:rsid w:val="00F9352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9352F"/>
    <w:rPr>
      <w:rFonts w:ascii="Arial" w:eastAsia="MS Mincho" w:hAnsi="Arial"/>
      <w:szCs w:val="24"/>
    </w:rPr>
  </w:style>
  <w:style w:type="paragraph" w:customStyle="1" w:styleId="Comments">
    <w:name w:val="Comments"/>
    <w:basedOn w:val="Normal"/>
    <w:link w:val="CommentsChar"/>
    <w:qFormat/>
    <w:rsid w:val="00766089"/>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766089"/>
    <w:rPr>
      <w:rFonts w:ascii="Arial" w:eastAsia="MS Mincho" w:hAnsi="Arial"/>
      <w:i/>
      <w:noProof/>
      <w:sz w:val="18"/>
      <w:szCs w:val="24"/>
    </w:rPr>
  </w:style>
  <w:style w:type="paragraph" w:customStyle="1" w:styleId="EmailDiscussion">
    <w:name w:val="EmailDiscussion"/>
    <w:basedOn w:val="Normal"/>
    <w:next w:val="EmailDiscussion2"/>
    <w:link w:val="EmailDiscussionChar"/>
    <w:qFormat/>
    <w:rsid w:val="00766089"/>
    <w:pPr>
      <w:numPr>
        <w:numId w:val="5"/>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qFormat/>
    <w:rsid w:val="00766089"/>
    <w:rPr>
      <w:rFonts w:ascii="Arial" w:eastAsia="MS Mincho" w:hAnsi="Arial"/>
      <w:b/>
      <w:szCs w:val="24"/>
    </w:rPr>
  </w:style>
  <w:style w:type="paragraph" w:customStyle="1" w:styleId="EmailDiscussion2">
    <w:name w:val="EmailDiscussion2"/>
    <w:basedOn w:val="Doc-text2"/>
    <w:qFormat/>
    <w:rsid w:val="00766089"/>
  </w:style>
  <w:style w:type="paragraph" w:customStyle="1" w:styleId="para099">
    <w:name w:val="para099"/>
    <w:basedOn w:val="Normal"/>
    <w:link w:val="para099Char1"/>
    <w:qFormat/>
    <w:rsid w:val="004A30B4"/>
    <w:pPr>
      <w:numPr>
        <w:numId w:val="6"/>
      </w:numPr>
    </w:pPr>
  </w:style>
  <w:style w:type="paragraph" w:customStyle="1" w:styleId="para100">
    <w:name w:val="para100"/>
    <w:basedOn w:val="Normal"/>
    <w:rsid w:val="004A30B4"/>
    <w:pPr>
      <w:numPr>
        <w:ilvl w:val="1"/>
        <w:numId w:val="6"/>
      </w:numPr>
    </w:pPr>
  </w:style>
  <w:style w:type="paragraph" w:customStyle="1" w:styleId="Doc-title">
    <w:name w:val="Doc-title"/>
    <w:basedOn w:val="Normal"/>
    <w:next w:val="Doc-text2"/>
    <w:link w:val="Doc-titleChar"/>
    <w:qFormat/>
    <w:rsid w:val="00D8327A"/>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qFormat/>
    <w:rsid w:val="00D8327A"/>
    <w:rPr>
      <w:rFonts w:ascii="Arial" w:eastAsia="MS Mincho" w:hAnsi="Arial"/>
      <w:noProof/>
      <w:szCs w:val="24"/>
    </w:rPr>
  </w:style>
  <w:style w:type="paragraph" w:styleId="NormalWeb">
    <w:name w:val="Normal (Web)"/>
    <w:basedOn w:val="Normal"/>
    <w:uiPriority w:val="99"/>
    <w:unhideWhenUsed/>
    <w:rsid w:val="0014166B"/>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14166B"/>
    <w:rPr>
      <w:b/>
      <w:bCs/>
    </w:rPr>
  </w:style>
  <w:style w:type="paragraph" w:customStyle="1" w:styleId="Agreement">
    <w:name w:val="Agreement"/>
    <w:basedOn w:val="Normal"/>
    <w:next w:val="Doc-text2"/>
    <w:uiPriority w:val="99"/>
    <w:qFormat/>
    <w:rsid w:val="006D131E"/>
    <w:pPr>
      <w:numPr>
        <w:numId w:val="7"/>
      </w:numPr>
      <w:overflowPunct/>
      <w:autoSpaceDE/>
      <w:autoSpaceDN/>
      <w:adjustRightInd/>
      <w:spacing w:before="60" w:after="0"/>
      <w:textAlignment w:val="auto"/>
    </w:pPr>
    <w:rPr>
      <w:rFonts w:ascii="Arial" w:eastAsia="MS Mincho" w:hAnsi="Arial"/>
      <w:b/>
      <w:szCs w:val="24"/>
    </w:rPr>
  </w:style>
  <w:style w:type="character" w:customStyle="1" w:styleId="para099Char1">
    <w:name w:val="para099 Char1"/>
    <w:basedOn w:val="DefaultParagraphFont"/>
    <w:link w:val="para099"/>
    <w:locked/>
    <w:rsid w:val="00AB3D9A"/>
  </w:style>
  <w:style w:type="character" w:styleId="Emphasis">
    <w:name w:val="Emphasis"/>
    <w:basedOn w:val="DefaultParagraphFont"/>
    <w:uiPriority w:val="20"/>
    <w:qFormat/>
    <w:rsid w:val="00CD0FD0"/>
    <w:rPr>
      <w:i/>
      <w:iCs/>
    </w:rPr>
  </w:style>
  <w:style w:type="character" w:customStyle="1" w:styleId="TALCar">
    <w:name w:val="TAL Car"/>
    <w:basedOn w:val="DefaultParagraphFont"/>
    <w:link w:val="TAL"/>
    <w:qFormat/>
    <w:locked/>
    <w:rsid w:val="007D2FB9"/>
    <w:rPr>
      <w:rFonts w:ascii="Arial" w:hAnsi="Arial"/>
      <w:sz w:val="18"/>
    </w:rPr>
  </w:style>
  <w:style w:type="character" w:customStyle="1" w:styleId="PLChar">
    <w:name w:val="PL Char"/>
    <w:link w:val="PL"/>
    <w:qFormat/>
    <w:rsid w:val="00232C49"/>
    <w:rPr>
      <w:rFonts w:ascii="Courier New" w:hAnsi="Courier New"/>
      <w:noProof/>
      <w:sz w:val="16"/>
    </w:rPr>
  </w:style>
  <w:style w:type="character" w:styleId="HTMLCode">
    <w:name w:val="HTML Code"/>
    <w:basedOn w:val="DefaultParagraphFont"/>
    <w:uiPriority w:val="99"/>
    <w:semiHidden/>
    <w:unhideWhenUsed/>
    <w:rsid w:val="00300D29"/>
    <w:rPr>
      <w:rFonts w:ascii="Courier New" w:eastAsia="Times New Roman" w:hAnsi="Courier New" w:cs="Courier New"/>
      <w:sz w:val="20"/>
      <w:szCs w:val="20"/>
    </w:rPr>
  </w:style>
  <w:style w:type="paragraph" w:customStyle="1" w:styleId="Proposal">
    <w:name w:val="Proposal"/>
    <w:basedOn w:val="BodyText"/>
    <w:qFormat/>
    <w:rsid w:val="009379CE"/>
    <w:pPr>
      <w:numPr>
        <w:numId w:val="10"/>
      </w:numPr>
      <w:tabs>
        <w:tab w:val="left" w:pos="1701"/>
      </w:tabs>
      <w:spacing w:after="120"/>
      <w:jc w:val="both"/>
    </w:pPr>
    <w:rPr>
      <w:rFonts w:cs="Times New Roman"/>
      <w:b/>
      <w:bCs/>
      <w:color w:val="auto"/>
      <w:lang w:eastAsia="zh-CN"/>
    </w:rPr>
  </w:style>
  <w:style w:type="character" w:customStyle="1" w:styleId="ui-provider">
    <w:name w:val="ui-provider"/>
    <w:basedOn w:val="DefaultParagraphFont"/>
    <w:qFormat/>
    <w:rsid w:val="00C86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899611">
      <w:bodyDiv w:val="1"/>
      <w:marLeft w:val="0"/>
      <w:marRight w:val="0"/>
      <w:marTop w:val="0"/>
      <w:marBottom w:val="0"/>
      <w:divBdr>
        <w:top w:val="none" w:sz="0" w:space="0" w:color="auto"/>
        <w:left w:val="none" w:sz="0" w:space="0" w:color="auto"/>
        <w:bottom w:val="none" w:sz="0" w:space="0" w:color="auto"/>
        <w:right w:val="none" w:sz="0" w:space="0" w:color="auto"/>
      </w:divBdr>
      <w:divsChild>
        <w:div w:id="117337411">
          <w:blockQuote w:val="1"/>
          <w:marLeft w:val="720"/>
          <w:marRight w:val="720"/>
          <w:marTop w:val="100"/>
          <w:marBottom w:val="100"/>
          <w:divBdr>
            <w:top w:val="none" w:sz="0" w:space="0" w:color="auto"/>
            <w:left w:val="none" w:sz="0" w:space="0" w:color="auto"/>
            <w:bottom w:val="none" w:sz="0" w:space="0" w:color="auto"/>
            <w:right w:val="none" w:sz="0" w:space="0" w:color="auto"/>
          </w:divBdr>
        </w:div>
        <w:div w:id="1113669136">
          <w:blockQuote w:val="1"/>
          <w:marLeft w:val="720"/>
          <w:marRight w:val="720"/>
          <w:marTop w:val="100"/>
          <w:marBottom w:val="100"/>
          <w:divBdr>
            <w:top w:val="none" w:sz="0" w:space="0" w:color="auto"/>
            <w:left w:val="none" w:sz="0" w:space="0" w:color="auto"/>
            <w:bottom w:val="none" w:sz="0" w:space="0" w:color="auto"/>
            <w:right w:val="none" w:sz="0" w:space="0" w:color="auto"/>
          </w:divBdr>
        </w:div>
        <w:div w:id="78068426">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146029">
          <w:blockQuote w:val="1"/>
          <w:marLeft w:val="720"/>
          <w:marRight w:val="720"/>
          <w:marTop w:val="100"/>
          <w:marBottom w:val="100"/>
          <w:divBdr>
            <w:top w:val="none" w:sz="0" w:space="0" w:color="auto"/>
            <w:left w:val="none" w:sz="0" w:space="0" w:color="auto"/>
            <w:bottom w:val="none" w:sz="0" w:space="0" w:color="auto"/>
            <w:right w:val="none" w:sz="0" w:space="0" w:color="auto"/>
          </w:divBdr>
        </w:div>
        <w:div w:id="10708676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618245">
      <w:bodyDiv w:val="1"/>
      <w:marLeft w:val="0"/>
      <w:marRight w:val="0"/>
      <w:marTop w:val="0"/>
      <w:marBottom w:val="0"/>
      <w:divBdr>
        <w:top w:val="none" w:sz="0" w:space="0" w:color="auto"/>
        <w:left w:val="none" w:sz="0" w:space="0" w:color="auto"/>
        <w:bottom w:val="none" w:sz="0" w:space="0" w:color="auto"/>
        <w:right w:val="none" w:sz="0" w:space="0" w:color="auto"/>
      </w:divBdr>
      <w:divsChild>
        <w:div w:id="806437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394351853">
          <w:blockQuote w:val="1"/>
          <w:marLeft w:val="720"/>
          <w:marRight w:val="720"/>
          <w:marTop w:val="100"/>
          <w:marBottom w:val="100"/>
          <w:divBdr>
            <w:top w:val="none" w:sz="0" w:space="0" w:color="auto"/>
            <w:left w:val="none" w:sz="0" w:space="0" w:color="auto"/>
            <w:bottom w:val="none" w:sz="0" w:space="0" w:color="auto"/>
            <w:right w:val="none" w:sz="0" w:space="0" w:color="auto"/>
          </w:divBdr>
        </w:div>
        <w:div w:id="1861402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8744317">
      <w:bodyDiv w:val="1"/>
      <w:marLeft w:val="0"/>
      <w:marRight w:val="0"/>
      <w:marTop w:val="0"/>
      <w:marBottom w:val="0"/>
      <w:divBdr>
        <w:top w:val="none" w:sz="0" w:space="0" w:color="auto"/>
        <w:left w:val="none" w:sz="0" w:space="0" w:color="auto"/>
        <w:bottom w:val="none" w:sz="0" w:space="0" w:color="auto"/>
        <w:right w:val="none" w:sz="0" w:space="0" w:color="auto"/>
      </w:divBdr>
      <w:divsChild>
        <w:div w:id="5258579">
          <w:blockQuote w:val="1"/>
          <w:marLeft w:val="720"/>
          <w:marRight w:val="720"/>
          <w:marTop w:val="100"/>
          <w:marBottom w:val="100"/>
          <w:divBdr>
            <w:top w:val="none" w:sz="0" w:space="0" w:color="auto"/>
            <w:left w:val="none" w:sz="0" w:space="0" w:color="auto"/>
            <w:bottom w:val="none" w:sz="0" w:space="0" w:color="auto"/>
            <w:right w:val="none" w:sz="0" w:space="0" w:color="auto"/>
          </w:divBdr>
        </w:div>
        <w:div w:id="1378967334">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630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1049981">
      <w:bodyDiv w:val="1"/>
      <w:marLeft w:val="0"/>
      <w:marRight w:val="0"/>
      <w:marTop w:val="0"/>
      <w:marBottom w:val="0"/>
      <w:divBdr>
        <w:top w:val="none" w:sz="0" w:space="0" w:color="auto"/>
        <w:left w:val="none" w:sz="0" w:space="0" w:color="auto"/>
        <w:bottom w:val="none" w:sz="0" w:space="0" w:color="auto"/>
        <w:right w:val="none" w:sz="0" w:space="0" w:color="auto"/>
      </w:divBdr>
      <w:divsChild>
        <w:div w:id="46533455">
          <w:blockQuote w:val="1"/>
          <w:marLeft w:val="720"/>
          <w:marRight w:val="720"/>
          <w:marTop w:val="100"/>
          <w:marBottom w:val="100"/>
          <w:divBdr>
            <w:top w:val="none" w:sz="0" w:space="0" w:color="auto"/>
            <w:left w:val="none" w:sz="0" w:space="0" w:color="auto"/>
            <w:bottom w:val="none" w:sz="0" w:space="0" w:color="auto"/>
            <w:right w:val="none" w:sz="0" w:space="0" w:color="auto"/>
          </w:divBdr>
        </w:div>
        <w:div w:id="1884125818">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41081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29826791">
      <w:bodyDiv w:val="1"/>
      <w:marLeft w:val="0"/>
      <w:marRight w:val="0"/>
      <w:marTop w:val="0"/>
      <w:marBottom w:val="0"/>
      <w:divBdr>
        <w:top w:val="none" w:sz="0" w:space="0" w:color="auto"/>
        <w:left w:val="none" w:sz="0" w:space="0" w:color="auto"/>
        <w:bottom w:val="none" w:sz="0" w:space="0" w:color="auto"/>
        <w:right w:val="none" w:sz="0" w:space="0" w:color="auto"/>
      </w:divBdr>
      <w:divsChild>
        <w:div w:id="192074776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8307913">
          <w:blockQuote w:val="1"/>
          <w:marLeft w:val="720"/>
          <w:marRight w:val="720"/>
          <w:marTop w:val="100"/>
          <w:marBottom w:val="100"/>
          <w:divBdr>
            <w:top w:val="none" w:sz="0" w:space="0" w:color="auto"/>
            <w:left w:val="none" w:sz="0" w:space="0" w:color="auto"/>
            <w:bottom w:val="none" w:sz="0" w:space="0" w:color="auto"/>
            <w:right w:val="none" w:sz="0" w:space="0" w:color="auto"/>
          </w:divBdr>
        </w:div>
        <w:div w:id="81685671">
          <w:blockQuote w:val="1"/>
          <w:marLeft w:val="720"/>
          <w:marRight w:val="720"/>
          <w:marTop w:val="100"/>
          <w:marBottom w:val="100"/>
          <w:divBdr>
            <w:top w:val="none" w:sz="0" w:space="0" w:color="auto"/>
            <w:left w:val="none" w:sz="0" w:space="0" w:color="auto"/>
            <w:bottom w:val="none" w:sz="0" w:space="0" w:color="auto"/>
            <w:right w:val="none" w:sz="0" w:space="0" w:color="auto"/>
          </w:divBdr>
        </w:div>
        <w:div w:id="19425647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18832710">
      <w:bodyDiv w:val="1"/>
      <w:marLeft w:val="0"/>
      <w:marRight w:val="0"/>
      <w:marTop w:val="0"/>
      <w:marBottom w:val="0"/>
      <w:divBdr>
        <w:top w:val="none" w:sz="0" w:space="0" w:color="auto"/>
        <w:left w:val="none" w:sz="0" w:space="0" w:color="auto"/>
        <w:bottom w:val="none" w:sz="0" w:space="0" w:color="auto"/>
        <w:right w:val="none" w:sz="0" w:space="0" w:color="auto"/>
      </w:divBdr>
      <w:divsChild>
        <w:div w:id="1690570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526137097">
          <w:blockQuote w:val="1"/>
          <w:marLeft w:val="720"/>
          <w:marRight w:val="720"/>
          <w:marTop w:val="100"/>
          <w:marBottom w:val="100"/>
          <w:divBdr>
            <w:top w:val="none" w:sz="0" w:space="0" w:color="auto"/>
            <w:left w:val="none" w:sz="0" w:space="0" w:color="auto"/>
            <w:bottom w:val="none" w:sz="0" w:space="0" w:color="auto"/>
            <w:right w:val="none" w:sz="0" w:space="0" w:color="auto"/>
          </w:divBdr>
        </w:div>
        <w:div w:id="1165246494">
          <w:blockQuote w:val="1"/>
          <w:marLeft w:val="720"/>
          <w:marRight w:val="720"/>
          <w:marTop w:val="100"/>
          <w:marBottom w:val="100"/>
          <w:divBdr>
            <w:top w:val="none" w:sz="0" w:space="0" w:color="auto"/>
            <w:left w:val="none" w:sz="0" w:space="0" w:color="auto"/>
            <w:bottom w:val="none" w:sz="0" w:space="0" w:color="auto"/>
            <w:right w:val="none" w:sz="0" w:space="0" w:color="auto"/>
          </w:divBdr>
        </w:div>
        <w:div w:id="17925075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2166301">
      <w:bodyDiv w:val="1"/>
      <w:marLeft w:val="0"/>
      <w:marRight w:val="0"/>
      <w:marTop w:val="0"/>
      <w:marBottom w:val="0"/>
      <w:divBdr>
        <w:top w:val="none" w:sz="0" w:space="0" w:color="auto"/>
        <w:left w:val="none" w:sz="0" w:space="0" w:color="auto"/>
        <w:bottom w:val="none" w:sz="0" w:space="0" w:color="auto"/>
        <w:right w:val="none" w:sz="0" w:space="0" w:color="auto"/>
      </w:divBdr>
      <w:divsChild>
        <w:div w:id="1251041785">
          <w:blockQuote w:val="1"/>
          <w:marLeft w:val="720"/>
          <w:marRight w:val="720"/>
          <w:marTop w:val="100"/>
          <w:marBottom w:val="100"/>
          <w:divBdr>
            <w:top w:val="none" w:sz="0" w:space="0" w:color="auto"/>
            <w:left w:val="none" w:sz="0" w:space="0" w:color="auto"/>
            <w:bottom w:val="none" w:sz="0" w:space="0" w:color="auto"/>
            <w:right w:val="none" w:sz="0" w:space="0" w:color="auto"/>
          </w:divBdr>
        </w:div>
        <w:div w:id="911815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8019227">
      <w:bodyDiv w:val="1"/>
      <w:marLeft w:val="0"/>
      <w:marRight w:val="0"/>
      <w:marTop w:val="0"/>
      <w:marBottom w:val="0"/>
      <w:divBdr>
        <w:top w:val="none" w:sz="0" w:space="0" w:color="auto"/>
        <w:left w:val="none" w:sz="0" w:space="0" w:color="auto"/>
        <w:bottom w:val="none" w:sz="0" w:space="0" w:color="auto"/>
        <w:right w:val="none" w:sz="0" w:space="0" w:color="auto"/>
      </w:divBdr>
      <w:divsChild>
        <w:div w:id="1021787531">
          <w:blockQuote w:val="1"/>
          <w:marLeft w:val="720"/>
          <w:marRight w:val="720"/>
          <w:marTop w:val="100"/>
          <w:marBottom w:val="100"/>
          <w:divBdr>
            <w:top w:val="none" w:sz="0" w:space="0" w:color="auto"/>
            <w:left w:val="none" w:sz="0" w:space="0" w:color="auto"/>
            <w:bottom w:val="none" w:sz="0" w:space="0" w:color="auto"/>
            <w:right w:val="none" w:sz="0" w:space="0" w:color="auto"/>
          </w:divBdr>
        </w:div>
        <w:div w:id="1453088462">
          <w:blockQuote w:val="1"/>
          <w:marLeft w:val="720"/>
          <w:marRight w:val="720"/>
          <w:marTop w:val="100"/>
          <w:marBottom w:val="100"/>
          <w:divBdr>
            <w:top w:val="none" w:sz="0" w:space="0" w:color="auto"/>
            <w:left w:val="none" w:sz="0" w:space="0" w:color="auto"/>
            <w:bottom w:val="none" w:sz="0" w:space="0" w:color="auto"/>
            <w:right w:val="none" w:sz="0" w:space="0" w:color="auto"/>
          </w:divBdr>
        </w:div>
        <w:div w:id="421805345">
          <w:blockQuote w:val="1"/>
          <w:marLeft w:val="720"/>
          <w:marRight w:val="720"/>
          <w:marTop w:val="100"/>
          <w:marBottom w:val="100"/>
          <w:divBdr>
            <w:top w:val="none" w:sz="0" w:space="0" w:color="auto"/>
            <w:left w:val="none" w:sz="0" w:space="0" w:color="auto"/>
            <w:bottom w:val="none" w:sz="0" w:space="0" w:color="auto"/>
            <w:right w:val="none" w:sz="0" w:space="0" w:color="auto"/>
          </w:divBdr>
        </w:div>
        <w:div w:id="1056005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4513301">
      <w:bodyDiv w:val="1"/>
      <w:marLeft w:val="0"/>
      <w:marRight w:val="0"/>
      <w:marTop w:val="0"/>
      <w:marBottom w:val="0"/>
      <w:divBdr>
        <w:top w:val="none" w:sz="0" w:space="0" w:color="auto"/>
        <w:left w:val="none" w:sz="0" w:space="0" w:color="auto"/>
        <w:bottom w:val="none" w:sz="0" w:space="0" w:color="auto"/>
        <w:right w:val="none" w:sz="0" w:space="0" w:color="auto"/>
      </w:divBdr>
      <w:divsChild>
        <w:div w:id="1781268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8230256">
          <w:blockQuote w:val="1"/>
          <w:marLeft w:val="720"/>
          <w:marRight w:val="720"/>
          <w:marTop w:val="100"/>
          <w:marBottom w:val="100"/>
          <w:divBdr>
            <w:top w:val="none" w:sz="0" w:space="0" w:color="auto"/>
            <w:left w:val="none" w:sz="0" w:space="0" w:color="auto"/>
            <w:bottom w:val="none" w:sz="0" w:space="0" w:color="auto"/>
            <w:right w:val="none" w:sz="0" w:space="0" w:color="auto"/>
          </w:divBdr>
        </w:div>
        <w:div w:id="14688597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96960909">
      <w:bodyDiv w:val="1"/>
      <w:marLeft w:val="0"/>
      <w:marRight w:val="0"/>
      <w:marTop w:val="0"/>
      <w:marBottom w:val="0"/>
      <w:divBdr>
        <w:top w:val="none" w:sz="0" w:space="0" w:color="auto"/>
        <w:left w:val="none" w:sz="0" w:space="0" w:color="auto"/>
        <w:bottom w:val="none" w:sz="0" w:space="0" w:color="auto"/>
        <w:right w:val="none" w:sz="0" w:space="0" w:color="auto"/>
      </w:divBdr>
    </w:div>
    <w:div w:id="1292662949">
      <w:bodyDiv w:val="1"/>
      <w:marLeft w:val="0"/>
      <w:marRight w:val="0"/>
      <w:marTop w:val="0"/>
      <w:marBottom w:val="0"/>
      <w:divBdr>
        <w:top w:val="none" w:sz="0" w:space="0" w:color="auto"/>
        <w:left w:val="none" w:sz="0" w:space="0" w:color="auto"/>
        <w:bottom w:val="none" w:sz="0" w:space="0" w:color="auto"/>
        <w:right w:val="none" w:sz="0" w:space="0" w:color="auto"/>
      </w:divBdr>
    </w:div>
    <w:div w:id="1304769620">
      <w:bodyDiv w:val="1"/>
      <w:marLeft w:val="0"/>
      <w:marRight w:val="0"/>
      <w:marTop w:val="0"/>
      <w:marBottom w:val="0"/>
      <w:divBdr>
        <w:top w:val="none" w:sz="0" w:space="0" w:color="auto"/>
        <w:left w:val="none" w:sz="0" w:space="0" w:color="auto"/>
        <w:bottom w:val="none" w:sz="0" w:space="0" w:color="auto"/>
        <w:right w:val="none" w:sz="0" w:space="0" w:color="auto"/>
      </w:divBdr>
      <w:divsChild>
        <w:div w:id="1855001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05038343">
          <w:blockQuote w:val="1"/>
          <w:marLeft w:val="720"/>
          <w:marRight w:val="720"/>
          <w:marTop w:val="100"/>
          <w:marBottom w:val="100"/>
          <w:divBdr>
            <w:top w:val="none" w:sz="0" w:space="0" w:color="auto"/>
            <w:left w:val="none" w:sz="0" w:space="0" w:color="auto"/>
            <w:bottom w:val="none" w:sz="0" w:space="0" w:color="auto"/>
            <w:right w:val="none" w:sz="0" w:space="0" w:color="auto"/>
          </w:divBdr>
        </w:div>
        <w:div w:id="16413809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0875245">
      <w:bodyDiv w:val="1"/>
      <w:marLeft w:val="0"/>
      <w:marRight w:val="0"/>
      <w:marTop w:val="0"/>
      <w:marBottom w:val="0"/>
      <w:divBdr>
        <w:top w:val="none" w:sz="0" w:space="0" w:color="auto"/>
        <w:left w:val="none" w:sz="0" w:space="0" w:color="auto"/>
        <w:bottom w:val="none" w:sz="0" w:space="0" w:color="auto"/>
        <w:right w:val="none" w:sz="0" w:space="0" w:color="auto"/>
      </w:divBdr>
      <w:divsChild>
        <w:div w:id="766657296">
          <w:blockQuote w:val="1"/>
          <w:marLeft w:val="720"/>
          <w:marRight w:val="720"/>
          <w:marTop w:val="100"/>
          <w:marBottom w:val="100"/>
          <w:divBdr>
            <w:top w:val="none" w:sz="0" w:space="0" w:color="auto"/>
            <w:left w:val="none" w:sz="0" w:space="0" w:color="auto"/>
            <w:bottom w:val="none" w:sz="0" w:space="0" w:color="auto"/>
            <w:right w:val="none" w:sz="0" w:space="0" w:color="auto"/>
          </w:divBdr>
        </w:div>
        <w:div w:id="1723821933">
          <w:blockQuote w:val="1"/>
          <w:marLeft w:val="720"/>
          <w:marRight w:val="720"/>
          <w:marTop w:val="100"/>
          <w:marBottom w:val="100"/>
          <w:divBdr>
            <w:top w:val="none" w:sz="0" w:space="0" w:color="auto"/>
            <w:left w:val="none" w:sz="0" w:space="0" w:color="auto"/>
            <w:bottom w:val="none" w:sz="0" w:space="0" w:color="auto"/>
            <w:right w:val="none" w:sz="0" w:space="0" w:color="auto"/>
          </w:divBdr>
        </w:div>
        <w:div w:id="12582450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9891956">
      <w:bodyDiv w:val="1"/>
      <w:marLeft w:val="0"/>
      <w:marRight w:val="0"/>
      <w:marTop w:val="0"/>
      <w:marBottom w:val="0"/>
      <w:divBdr>
        <w:top w:val="none" w:sz="0" w:space="0" w:color="auto"/>
        <w:left w:val="none" w:sz="0" w:space="0" w:color="auto"/>
        <w:bottom w:val="none" w:sz="0" w:space="0" w:color="auto"/>
        <w:right w:val="none" w:sz="0" w:space="0" w:color="auto"/>
      </w:divBdr>
    </w:div>
    <w:div w:id="1784422112">
      <w:bodyDiv w:val="1"/>
      <w:marLeft w:val="0"/>
      <w:marRight w:val="0"/>
      <w:marTop w:val="0"/>
      <w:marBottom w:val="0"/>
      <w:divBdr>
        <w:top w:val="none" w:sz="0" w:space="0" w:color="auto"/>
        <w:left w:val="none" w:sz="0" w:space="0" w:color="auto"/>
        <w:bottom w:val="none" w:sz="0" w:space="0" w:color="auto"/>
        <w:right w:val="none" w:sz="0" w:space="0" w:color="auto"/>
      </w:divBdr>
    </w:div>
    <w:div w:id="1816487433">
      <w:bodyDiv w:val="1"/>
      <w:marLeft w:val="0"/>
      <w:marRight w:val="0"/>
      <w:marTop w:val="0"/>
      <w:marBottom w:val="0"/>
      <w:divBdr>
        <w:top w:val="none" w:sz="0" w:space="0" w:color="auto"/>
        <w:left w:val="none" w:sz="0" w:space="0" w:color="auto"/>
        <w:bottom w:val="none" w:sz="0" w:space="0" w:color="auto"/>
        <w:right w:val="none" w:sz="0" w:space="0" w:color="auto"/>
      </w:divBdr>
      <w:divsChild>
        <w:div w:id="226764985">
          <w:blockQuote w:val="1"/>
          <w:marLeft w:val="720"/>
          <w:marRight w:val="720"/>
          <w:marTop w:val="100"/>
          <w:marBottom w:val="100"/>
          <w:divBdr>
            <w:top w:val="none" w:sz="0" w:space="0" w:color="auto"/>
            <w:left w:val="none" w:sz="0" w:space="0" w:color="auto"/>
            <w:bottom w:val="none" w:sz="0" w:space="0" w:color="auto"/>
            <w:right w:val="none" w:sz="0" w:space="0" w:color="auto"/>
          </w:divBdr>
        </w:div>
        <w:div w:id="1459763159">
          <w:blockQuote w:val="1"/>
          <w:marLeft w:val="720"/>
          <w:marRight w:val="720"/>
          <w:marTop w:val="100"/>
          <w:marBottom w:val="100"/>
          <w:divBdr>
            <w:top w:val="none" w:sz="0" w:space="0" w:color="auto"/>
            <w:left w:val="none" w:sz="0" w:space="0" w:color="auto"/>
            <w:bottom w:val="none" w:sz="0" w:space="0" w:color="auto"/>
            <w:right w:val="none" w:sz="0" w:space="0" w:color="auto"/>
          </w:divBdr>
        </w:div>
        <w:div w:id="965814082">
          <w:blockQuote w:val="1"/>
          <w:marLeft w:val="720"/>
          <w:marRight w:val="720"/>
          <w:marTop w:val="100"/>
          <w:marBottom w:val="100"/>
          <w:divBdr>
            <w:top w:val="none" w:sz="0" w:space="0" w:color="auto"/>
            <w:left w:val="none" w:sz="0" w:space="0" w:color="auto"/>
            <w:bottom w:val="none" w:sz="0" w:space="0" w:color="auto"/>
            <w:right w:val="none" w:sz="0" w:space="0" w:color="auto"/>
          </w:divBdr>
        </w:div>
        <w:div w:id="898445088">
          <w:blockQuote w:val="1"/>
          <w:marLeft w:val="720"/>
          <w:marRight w:val="720"/>
          <w:marTop w:val="100"/>
          <w:marBottom w:val="100"/>
          <w:divBdr>
            <w:top w:val="none" w:sz="0" w:space="0" w:color="auto"/>
            <w:left w:val="none" w:sz="0" w:space="0" w:color="auto"/>
            <w:bottom w:val="none" w:sz="0" w:space="0" w:color="auto"/>
            <w:right w:val="none" w:sz="0" w:space="0" w:color="auto"/>
          </w:divBdr>
        </w:div>
        <w:div w:id="619653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9203712">
      <w:bodyDiv w:val="1"/>
      <w:marLeft w:val="0"/>
      <w:marRight w:val="0"/>
      <w:marTop w:val="0"/>
      <w:marBottom w:val="0"/>
      <w:divBdr>
        <w:top w:val="none" w:sz="0" w:space="0" w:color="auto"/>
        <w:left w:val="none" w:sz="0" w:space="0" w:color="auto"/>
        <w:bottom w:val="none" w:sz="0" w:space="0" w:color="auto"/>
        <w:right w:val="none" w:sz="0" w:space="0" w:color="auto"/>
      </w:divBdr>
    </w:div>
    <w:div w:id="2046976046">
      <w:bodyDiv w:val="1"/>
      <w:marLeft w:val="0"/>
      <w:marRight w:val="0"/>
      <w:marTop w:val="0"/>
      <w:marBottom w:val="0"/>
      <w:divBdr>
        <w:top w:val="none" w:sz="0" w:space="0" w:color="auto"/>
        <w:left w:val="none" w:sz="0" w:space="0" w:color="auto"/>
        <w:bottom w:val="none" w:sz="0" w:space="0" w:color="auto"/>
        <w:right w:val="none" w:sz="0" w:space="0" w:color="auto"/>
      </w:divBdr>
      <w:divsChild>
        <w:div w:id="1954163795">
          <w:blockQuote w:val="1"/>
          <w:marLeft w:val="720"/>
          <w:marRight w:val="720"/>
          <w:marTop w:val="100"/>
          <w:marBottom w:val="100"/>
          <w:divBdr>
            <w:top w:val="none" w:sz="0" w:space="0" w:color="auto"/>
            <w:left w:val="none" w:sz="0" w:space="0" w:color="auto"/>
            <w:bottom w:val="none" w:sz="0" w:space="0" w:color="auto"/>
            <w:right w:val="none" w:sz="0" w:space="0" w:color="auto"/>
          </w:divBdr>
        </w:div>
        <w:div w:id="79451534">
          <w:blockQuote w:val="1"/>
          <w:marLeft w:val="720"/>
          <w:marRight w:val="720"/>
          <w:marTop w:val="100"/>
          <w:marBottom w:val="100"/>
          <w:divBdr>
            <w:top w:val="none" w:sz="0" w:space="0" w:color="auto"/>
            <w:left w:val="none" w:sz="0" w:space="0" w:color="auto"/>
            <w:bottom w:val="none" w:sz="0" w:space="0" w:color="auto"/>
            <w:right w:val="none" w:sz="0" w:space="0" w:color="auto"/>
          </w:divBdr>
        </w:div>
        <w:div w:id="13038494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C2C56-DCA2-477B-A905-7B8014F8F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4336</TotalTime>
  <Pages>4</Pages>
  <Words>2023</Words>
  <Characters>11533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13529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Tingting Geng</dc:creator>
  <cp:keywords/>
  <dc:description/>
  <cp:lastModifiedBy>Google</cp:lastModifiedBy>
  <cp:revision>663</cp:revision>
  <cp:lastPrinted>2002-04-23T07:10:00Z</cp:lastPrinted>
  <dcterms:created xsi:type="dcterms:W3CDTF">2024-09-26T05:42:00Z</dcterms:created>
  <dcterms:modified xsi:type="dcterms:W3CDTF">2025-03-27T06:24:00Z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